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148319" w14:textId="2C89C6E2" w:rsidR="004D68ED" w:rsidRPr="00D20A84" w:rsidRDefault="004D68ED" w:rsidP="00EB7535">
      <w:pPr>
        <w:jc w:val="center"/>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 xml:space="preserve">ESTUDO TÉCNICO PRELIMINAR </w:t>
      </w:r>
      <w:r w:rsidR="00612B1D" w:rsidRPr="00D20A84">
        <w:rPr>
          <w:rFonts w:asciiTheme="majorHAnsi" w:eastAsiaTheme="minorHAnsi" w:hAnsiTheme="majorHAnsi" w:cstheme="majorHAnsi"/>
          <w:b/>
          <w:sz w:val="20"/>
          <w:szCs w:val="20"/>
        </w:rPr>
        <w:t>–</w:t>
      </w:r>
      <w:r w:rsidRPr="00D20A84">
        <w:rPr>
          <w:rFonts w:asciiTheme="majorHAnsi" w:eastAsiaTheme="minorHAnsi" w:hAnsiTheme="majorHAnsi" w:cstheme="majorHAnsi"/>
          <w:b/>
          <w:sz w:val="20"/>
          <w:szCs w:val="20"/>
        </w:rPr>
        <w:t xml:space="preserve"> ETP</w:t>
      </w:r>
    </w:p>
    <w:p w14:paraId="7D5A3A5B" w14:textId="77777777" w:rsidR="00921636" w:rsidRPr="00D20A84" w:rsidRDefault="00921636" w:rsidP="00EB7535">
      <w:pPr>
        <w:jc w:val="center"/>
        <w:rPr>
          <w:rFonts w:asciiTheme="majorHAnsi" w:eastAsiaTheme="minorHAnsi" w:hAnsiTheme="majorHAnsi" w:cstheme="majorHAnsi"/>
          <w:sz w:val="20"/>
          <w:szCs w:val="20"/>
        </w:rPr>
      </w:pPr>
    </w:p>
    <w:p w14:paraId="1B10C5D0" w14:textId="02F6413C" w:rsidR="004D68ED" w:rsidRPr="00D20A84" w:rsidRDefault="004D68ED" w:rsidP="00EB7535">
      <w:pPr>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ab/>
      </w:r>
      <w:r w:rsidRPr="00D20A84">
        <w:rPr>
          <w:rFonts w:asciiTheme="majorHAnsi" w:eastAsiaTheme="minorHAnsi" w:hAnsiTheme="majorHAnsi" w:cstheme="majorHAnsi"/>
          <w:b/>
          <w:sz w:val="20"/>
          <w:szCs w:val="20"/>
        </w:rPr>
        <w:t>INTRODUÇÃO</w:t>
      </w:r>
    </w:p>
    <w:p w14:paraId="2086C8F0" w14:textId="7FFDAF49" w:rsidR="00A615DF" w:rsidRPr="009129DB" w:rsidRDefault="00E53381" w:rsidP="00E53381">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Pr="009129DB">
        <w:rPr>
          <w:rFonts w:asciiTheme="majorHAnsi" w:eastAsiaTheme="minorHAnsi" w:hAnsiTheme="majorHAnsi" w:cstheme="majorHAnsi"/>
          <w:sz w:val="20"/>
          <w:szCs w:val="20"/>
        </w:rPr>
        <w:t xml:space="preserve">O presente documento constitui a primeira etapa da fase de planejamento e apresenta os estudos necessários para a contratação da solução que atenderá à necessidade de </w:t>
      </w:r>
      <w:r w:rsidR="009129DB" w:rsidRPr="009129DB">
        <w:rPr>
          <w:rFonts w:asciiTheme="majorHAnsi" w:eastAsiaTheme="minorHAnsi" w:hAnsiTheme="majorHAnsi" w:cstheme="majorHAnsi"/>
          <w:sz w:val="20"/>
          <w:szCs w:val="20"/>
        </w:rPr>
        <w:t>C</w:t>
      </w:r>
      <w:r w:rsidRPr="009129DB">
        <w:rPr>
          <w:rFonts w:asciiTheme="majorHAnsi" w:eastAsiaTheme="minorHAnsi" w:hAnsiTheme="majorHAnsi" w:cstheme="majorHAnsi"/>
          <w:sz w:val="20"/>
          <w:szCs w:val="20"/>
        </w:rPr>
        <w:t xml:space="preserve">onstrução </w:t>
      </w:r>
      <w:r w:rsidR="009129DB" w:rsidRPr="009129DB">
        <w:rPr>
          <w:rFonts w:asciiTheme="majorHAnsi" w:eastAsiaTheme="minorHAnsi" w:hAnsiTheme="majorHAnsi" w:cstheme="majorHAnsi"/>
          <w:sz w:val="20"/>
          <w:szCs w:val="20"/>
        </w:rPr>
        <w:t>do Abrigo Animal.</w:t>
      </w:r>
    </w:p>
    <w:p w14:paraId="023D96BD" w14:textId="590F6552" w:rsidR="00F46953" w:rsidRDefault="00E53381" w:rsidP="00F46953">
      <w:pPr>
        <w:jc w:val="both"/>
        <w:rPr>
          <w:rFonts w:asciiTheme="majorHAnsi" w:eastAsiaTheme="minorHAnsi" w:hAnsiTheme="majorHAnsi" w:cstheme="majorHAnsi"/>
          <w:sz w:val="20"/>
          <w:szCs w:val="20"/>
        </w:rPr>
      </w:pPr>
      <w:r w:rsidRPr="009129DB">
        <w:rPr>
          <w:rFonts w:asciiTheme="majorHAnsi" w:eastAsiaTheme="minorHAnsi" w:hAnsiTheme="majorHAnsi" w:cstheme="majorHAnsi"/>
          <w:sz w:val="20"/>
          <w:szCs w:val="20"/>
        </w:rPr>
        <w:tab/>
        <w:t xml:space="preserve">O objetivo principal </w:t>
      </w:r>
      <w:r w:rsidR="009129DB" w:rsidRPr="009129DB">
        <w:rPr>
          <w:rFonts w:asciiTheme="majorHAnsi" w:eastAsiaTheme="minorHAnsi" w:hAnsiTheme="majorHAnsi" w:cstheme="majorHAnsi"/>
          <w:sz w:val="20"/>
          <w:szCs w:val="20"/>
        </w:rPr>
        <w:t>oferecer proteção, reabilitação e bem-estar a animais abandonados ou vítimas de maus-tratos.</w:t>
      </w:r>
    </w:p>
    <w:p w14:paraId="651E5E2A" w14:textId="77777777" w:rsidR="009129DB" w:rsidRPr="00D20A84" w:rsidRDefault="009129DB" w:rsidP="00F46953">
      <w:pPr>
        <w:jc w:val="both"/>
        <w:rPr>
          <w:rFonts w:asciiTheme="majorHAnsi" w:eastAsiaTheme="minorHAnsi" w:hAnsiTheme="majorHAnsi" w:cstheme="majorHAnsi"/>
          <w:sz w:val="20"/>
          <w:szCs w:val="20"/>
        </w:rPr>
      </w:pPr>
    </w:p>
    <w:p w14:paraId="7DB96927" w14:textId="4FE9D1D2" w:rsidR="004D68ED" w:rsidRPr="001C10DE" w:rsidRDefault="004D68ED" w:rsidP="00EB7535">
      <w:pPr>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ab/>
      </w:r>
      <w:r w:rsidRPr="001C10DE">
        <w:rPr>
          <w:rFonts w:asciiTheme="majorHAnsi" w:eastAsiaTheme="minorHAnsi" w:hAnsiTheme="majorHAnsi" w:cstheme="majorHAnsi"/>
          <w:b/>
          <w:sz w:val="20"/>
          <w:szCs w:val="20"/>
        </w:rPr>
        <w:t>OBJETO</w:t>
      </w:r>
    </w:p>
    <w:p w14:paraId="3675F7F1" w14:textId="64F4D832" w:rsidR="001C10DE" w:rsidRDefault="004D68ED" w:rsidP="001C10DE">
      <w:pPr>
        <w:jc w:val="both"/>
        <w:rPr>
          <w:rFonts w:asciiTheme="majorHAnsi" w:eastAsiaTheme="minorHAnsi" w:hAnsiTheme="majorHAnsi" w:cstheme="majorHAnsi"/>
          <w:sz w:val="20"/>
          <w:szCs w:val="20"/>
        </w:rPr>
      </w:pPr>
      <w:r w:rsidRPr="001C10DE">
        <w:rPr>
          <w:rFonts w:asciiTheme="majorHAnsi" w:eastAsiaTheme="minorHAnsi" w:hAnsiTheme="majorHAnsi" w:cstheme="majorHAnsi"/>
          <w:sz w:val="20"/>
          <w:szCs w:val="20"/>
        </w:rPr>
        <w:tab/>
      </w:r>
      <w:r w:rsidR="00E53381" w:rsidRPr="001C10DE">
        <w:rPr>
          <w:rFonts w:asciiTheme="majorHAnsi" w:eastAsiaTheme="minorHAnsi" w:hAnsiTheme="majorHAnsi" w:cstheme="majorHAnsi"/>
          <w:sz w:val="20"/>
          <w:szCs w:val="20"/>
        </w:rPr>
        <w:t xml:space="preserve">Contratação de empresa de engenharia para a execução da obra </w:t>
      </w:r>
      <w:r w:rsidR="001C10DE" w:rsidRPr="009129DB">
        <w:rPr>
          <w:rFonts w:asciiTheme="majorHAnsi" w:eastAsiaTheme="minorHAnsi" w:hAnsiTheme="majorHAnsi" w:cstheme="majorHAnsi"/>
          <w:sz w:val="20"/>
          <w:szCs w:val="20"/>
        </w:rPr>
        <w:t>Construção do Abrigo Animal</w:t>
      </w:r>
      <w:r w:rsidR="001C10DE">
        <w:rPr>
          <w:rFonts w:asciiTheme="majorHAnsi" w:eastAsiaTheme="minorHAnsi" w:hAnsiTheme="majorHAnsi" w:cstheme="majorHAnsi"/>
          <w:sz w:val="20"/>
          <w:szCs w:val="20"/>
        </w:rPr>
        <w:t>.</w:t>
      </w:r>
      <w:r w:rsidR="00E53381" w:rsidRPr="001C10DE">
        <w:rPr>
          <w:rFonts w:asciiTheme="majorHAnsi" w:eastAsiaTheme="minorHAnsi" w:hAnsiTheme="majorHAnsi" w:cstheme="majorHAnsi"/>
          <w:sz w:val="20"/>
          <w:szCs w:val="20"/>
        </w:rPr>
        <w:t xml:space="preserve"> Sera destinado o montante total de </w:t>
      </w:r>
      <w:r w:rsidR="004F5F92" w:rsidRPr="004F5F92">
        <w:rPr>
          <w:rFonts w:asciiTheme="majorHAnsi" w:eastAsiaTheme="minorHAnsi" w:hAnsiTheme="majorHAnsi" w:cstheme="majorHAnsi"/>
          <w:b/>
          <w:bCs/>
          <w:sz w:val="20"/>
          <w:szCs w:val="20"/>
        </w:rPr>
        <w:t>R$</w:t>
      </w:r>
      <w:r w:rsidR="004F5F92">
        <w:rPr>
          <w:rFonts w:asciiTheme="majorHAnsi" w:eastAsiaTheme="minorHAnsi" w:hAnsiTheme="majorHAnsi" w:cstheme="majorHAnsi"/>
          <w:sz w:val="20"/>
          <w:szCs w:val="20"/>
        </w:rPr>
        <w:t xml:space="preserve"> </w:t>
      </w:r>
      <w:r w:rsidR="004F5F92">
        <w:rPr>
          <w:rFonts w:asciiTheme="majorHAnsi" w:eastAsiaTheme="minorHAnsi" w:hAnsiTheme="majorHAnsi" w:cstheme="majorHAnsi"/>
          <w:b/>
          <w:bCs/>
          <w:sz w:val="20"/>
          <w:szCs w:val="20"/>
        </w:rPr>
        <w:t xml:space="preserve">439.510,32 </w:t>
      </w:r>
      <w:r w:rsidR="004F5F92" w:rsidRPr="001C10DE">
        <w:rPr>
          <w:rFonts w:asciiTheme="majorHAnsi" w:eastAsiaTheme="minorHAnsi" w:hAnsiTheme="majorHAnsi" w:cstheme="majorHAnsi"/>
          <w:sz w:val="20"/>
          <w:szCs w:val="20"/>
        </w:rPr>
        <w:t>para</w:t>
      </w:r>
      <w:r w:rsidR="00E53381" w:rsidRPr="001C10DE">
        <w:rPr>
          <w:rFonts w:asciiTheme="majorHAnsi" w:eastAsiaTheme="minorHAnsi" w:hAnsiTheme="majorHAnsi" w:cstheme="majorHAnsi"/>
          <w:sz w:val="20"/>
          <w:szCs w:val="20"/>
        </w:rPr>
        <w:t xml:space="preserve"> a contratação de empresa especializada, </w:t>
      </w:r>
      <w:r w:rsidR="001C10DE">
        <w:rPr>
          <w:rFonts w:asciiTheme="majorHAnsi" w:eastAsiaTheme="minorHAnsi" w:hAnsiTheme="majorHAnsi" w:cstheme="majorHAnsi"/>
          <w:sz w:val="20"/>
          <w:szCs w:val="20"/>
        </w:rPr>
        <w:t xml:space="preserve">buscando </w:t>
      </w:r>
      <w:r w:rsidR="001C10DE" w:rsidRPr="009129DB">
        <w:rPr>
          <w:rFonts w:asciiTheme="majorHAnsi" w:eastAsiaTheme="minorHAnsi" w:hAnsiTheme="majorHAnsi" w:cstheme="majorHAnsi"/>
          <w:sz w:val="20"/>
          <w:szCs w:val="20"/>
        </w:rPr>
        <w:t>oferecer proteção, reabilitação e bem-estar a animais abandonados ou vítimas de maus-tratos.</w:t>
      </w:r>
    </w:p>
    <w:p w14:paraId="627D04AD" w14:textId="66B5A08E" w:rsidR="00E53381" w:rsidRPr="001C10DE" w:rsidRDefault="00E53381" w:rsidP="00EB7535">
      <w:pPr>
        <w:jc w:val="both"/>
        <w:rPr>
          <w:rFonts w:asciiTheme="majorHAnsi" w:eastAsiaTheme="minorHAnsi" w:hAnsiTheme="majorHAnsi" w:cstheme="majorHAnsi"/>
          <w:sz w:val="20"/>
          <w:szCs w:val="20"/>
        </w:rPr>
      </w:pPr>
    </w:p>
    <w:p w14:paraId="2B670AEB" w14:textId="53CC00D2" w:rsidR="004D68ED" w:rsidRPr="001C10DE" w:rsidRDefault="004D68ED" w:rsidP="00EB7535">
      <w:pPr>
        <w:pStyle w:val="PargrafodaLista"/>
        <w:numPr>
          <w:ilvl w:val="0"/>
          <w:numId w:val="15"/>
        </w:numPr>
        <w:tabs>
          <w:tab w:val="left" w:pos="708"/>
          <w:tab w:val="left" w:pos="1416"/>
          <w:tab w:val="left" w:pos="2124"/>
          <w:tab w:val="left" w:pos="2832"/>
          <w:tab w:val="left" w:pos="3540"/>
          <w:tab w:val="left" w:pos="4248"/>
          <w:tab w:val="left" w:pos="5160"/>
        </w:tabs>
        <w:spacing w:after="0" w:line="240" w:lineRule="auto"/>
        <w:jc w:val="both"/>
        <w:rPr>
          <w:rFonts w:asciiTheme="majorHAnsi" w:eastAsiaTheme="minorHAnsi" w:hAnsiTheme="majorHAnsi" w:cstheme="majorHAnsi"/>
          <w:b/>
          <w:sz w:val="20"/>
          <w:szCs w:val="20"/>
        </w:rPr>
      </w:pPr>
      <w:r w:rsidRPr="001C10DE">
        <w:rPr>
          <w:rFonts w:asciiTheme="majorHAnsi" w:eastAsiaTheme="minorHAnsi" w:hAnsiTheme="majorHAnsi" w:cstheme="majorHAnsi"/>
          <w:b/>
          <w:sz w:val="20"/>
          <w:szCs w:val="20"/>
        </w:rPr>
        <w:t>LOCALIZAÇÃO DA OBRA/SERVIÇO</w:t>
      </w:r>
      <w:r w:rsidR="00612B1D" w:rsidRPr="001C10DE">
        <w:rPr>
          <w:rFonts w:asciiTheme="majorHAnsi" w:eastAsiaTheme="minorHAnsi" w:hAnsiTheme="majorHAnsi" w:cstheme="majorHAnsi"/>
          <w:b/>
          <w:sz w:val="20"/>
          <w:szCs w:val="20"/>
        </w:rPr>
        <w:tab/>
      </w:r>
    </w:p>
    <w:p w14:paraId="53FA8E91" w14:textId="37D70182" w:rsidR="005360BC" w:rsidRPr="00D20A84" w:rsidRDefault="00612B1D"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obra em questão </w:t>
      </w:r>
      <w:r w:rsidR="00E53381" w:rsidRPr="00D20A84">
        <w:rPr>
          <w:rFonts w:asciiTheme="majorHAnsi" w:eastAsiaTheme="minorHAnsi" w:hAnsiTheme="majorHAnsi" w:cstheme="majorHAnsi"/>
          <w:sz w:val="20"/>
          <w:szCs w:val="20"/>
        </w:rPr>
        <w:t>será</w:t>
      </w:r>
      <w:r w:rsidR="00A44159" w:rsidRPr="00D20A84">
        <w:rPr>
          <w:rFonts w:asciiTheme="majorHAnsi" w:eastAsiaTheme="minorHAnsi" w:hAnsiTheme="majorHAnsi" w:cstheme="majorHAnsi"/>
          <w:sz w:val="20"/>
          <w:szCs w:val="20"/>
        </w:rPr>
        <w:t xml:space="preserve"> localiza</w:t>
      </w:r>
      <w:r w:rsidR="00BF2008" w:rsidRPr="00D20A84">
        <w:rPr>
          <w:rFonts w:asciiTheme="majorHAnsi" w:eastAsiaTheme="minorHAnsi" w:hAnsiTheme="majorHAnsi" w:cstheme="majorHAnsi"/>
          <w:sz w:val="20"/>
          <w:szCs w:val="20"/>
        </w:rPr>
        <w:t>da</w:t>
      </w:r>
      <w:r w:rsidR="00814DB1" w:rsidRPr="00D20A84">
        <w:rPr>
          <w:rFonts w:asciiTheme="majorHAnsi" w:eastAsiaTheme="minorHAnsi" w:hAnsiTheme="majorHAnsi" w:cstheme="majorHAnsi"/>
          <w:sz w:val="20"/>
          <w:szCs w:val="20"/>
        </w:rPr>
        <w:t xml:space="preserve"> </w:t>
      </w:r>
      <w:r w:rsidR="00F46953" w:rsidRPr="00D20A84">
        <w:rPr>
          <w:rFonts w:asciiTheme="majorHAnsi" w:eastAsiaTheme="minorHAnsi" w:hAnsiTheme="majorHAnsi" w:cstheme="majorHAnsi"/>
          <w:sz w:val="20"/>
          <w:szCs w:val="20"/>
        </w:rPr>
        <w:t xml:space="preserve">na </w:t>
      </w:r>
      <w:r w:rsidR="001C10DE" w:rsidRPr="001C10DE">
        <w:rPr>
          <w:rFonts w:asciiTheme="majorHAnsi" w:eastAsiaTheme="minorHAnsi" w:hAnsiTheme="majorHAnsi" w:cstheme="majorHAnsi"/>
          <w:sz w:val="20"/>
          <w:szCs w:val="20"/>
        </w:rPr>
        <w:t>Rua A</w:t>
      </w:r>
      <w:r w:rsidR="000B1B28" w:rsidRPr="001C10DE">
        <w:rPr>
          <w:rFonts w:asciiTheme="majorHAnsi" w:eastAsiaTheme="minorHAnsi" w:hAnsiTheme="majorHAnsi" w:cstheme="majorHAnsi"/>
          <w:sz w:val="20"/>
          <w:szCs w:val="20"/>
        </w:rPr>
        <w:t>,</w:t>
      </w:r>
      <w:r w:rsidR="001C10DE" w:rsidRPr="001C10DE">
        <w:rPr>
          <w:rFonts w:asciiTheme="majorHAnsi" w:eastAsiaTheme="minorHAnsi" w:hAnsiTheme="majorHAnsi" w:cstheme="majorHAnsi"/>
          <w:sz w:val="20"/>
          <w:szCs w:val="20"/>
        </w:rPr>
        <w:t xml:space="preserve"> quadra nº 06, lote 01, S/n, Distrito industrial Nelson </w:t>
      </w:r>
      <w:proofErr w:type="spellStart"/>
      <w:r w:rsidR="001C10DE" w:rsidRPr="001C10DE">
        <w:rPr>
          <w:rFonts w:asciiTheme="majorHAnsi" w:eastAsiaTheme="minorHAnsi" w:hAnsiTheme="majorHAnsi" w:cstheme="majorHAnsi"/>
          <w:sz w:val="20"/>
          <w:szCs w:val="20"/>
        </w:rPr>
        <w:t>Zuchi</w:t>
      </w:r>
      <w:proofErr w:type="spellEnd"/>
      <w:r w:rsidR="000B1B28" w:rsidRPr="001C10DE">
        <w:rPr>
          <w:rFonts w:asciiTheme="majorHAnsi" w:eastAsiaTheme="minorHAnsi" w:hAnsiTheme="majorHAnsi" w:cstheme="majorHAnsi"/>
          <w:sz w:val="20"/>
          <w:szCs w:val="20"/>
        </w:rPr>
        <w:t xml:space="preserve"> </w:t>
      </w:r>
      <w:r w:rsidR="00EB7535" w:rsidRPr="001C10DE">
        <w:rPr>
          <w:rFonts w:asciiTheme="majorHAnsi" w:eastAsiaTheme="minorHAnsi" w:hAnsiTheme="majorHAnsi" w:cstheme="majorHAnsi"/>
          <w:sz w:val="20"/>
          <w:szCs w:val="20"/>
        </w:rPr>
        <w:t>Campos de Júlio – MT.</w:t>
      </w:r>
    </w:p>
    <w:p w14:paraId="1B015266" w14:textId="77777777" w:rsidR="004B6A4E" w:rsidRPr="00D20A84" w:rsidRDefault="004B6A4E" w:rsidP="00EB7535">
      <w:pPr>
        <w:jc w:val="both"/>
        <w:rPr>
          <w:rFonts w:asciiTheme="majorHAnsi" w:eastAsiaTheme="minorHAnsi" w:hAnsiTheme="majorHAnsi" w:cstheme="majorHAnsi"/>
          <w:sz w:val="20"/>
          <w:szCs w:val="20"/>
        </w:rPr>
      </w:pPr>
    </w:p>
    <w:p w14:paraId="647A838B" w14:textId="161CB894" w:rsidR="00EB7535" w:rsidRPr="00A615DF" w:rsidRDefault="009129DB" w:rsidP="00EB7535">
      <w:pPr>
        <w:jc w:val="center"/>
        <w:rPr>
          <w:rFonts w:asciiTheme="majorHAnsi" w:eastAsiaTheme="minorHAnsi" w:hAnsiTheme="majorHAnsi" w:cstheme="majorHAnsi"/>
          <w:sz w:val="20"/>
          <w:szCs w:val="20"/>
          <w:highlight w:val="yellow"/>
        </w:rPr>
      </w:pPr>
      <w:r>
        <w:rPr>
          <w:noProof/>
        </w:rPr>
        <mc:AlternateContent>
          <mc:Choice Requires="wps">
            <w:drawing>
              <wp:anchor distT="0" distB="0" distL="114300" distR="114300" simplePos="0" relativeHeight="251659264" behindDoc="0" locked="0" layoutInCell="1" allowOverlap="1" wp14:anchorId="66E1C3E1" wp14:editId="6286F1FB">
                <wp:simplePos x="0" y="0"/>
                <wp:positionH relativeFrom="column">
                  <wp:posOffset>4251960</wp:posOffset>
                </wp:positionH>
                <wp:positionV relativeFrom="paragraph">
                  <wp:posOffset>440893</wp:posOffset>
                </wp:positionV>
                <wp:extent cx="409651" cy="416967"/>
                <wp:effectExtent l="0" t="0" r="28575" b="21590"/>
                <wp:wrapNone/>
                <wp:docPr id="1048515011" name="Retângulo 2"/>
                <wp:cNvGraphicFramePr/>
                <a:graphic xmlns:a="http://schemas.openxmlformats.org/drawingml/2006/main">
                  <a:graphicData uri="http://schemas.microsoft.com/office/word/2010/wordprocessingShape">
                    <wps:wsp>
                      <wps:cNvSpPr/>
                      <wps:spPr>
                        <a:xfrm>
                          <a:off x="0" y="0"/>
                          <a:ext cx="409651" cy="416967"/>
                        </a:xfrm>
                        <a:prstGeom prst="rect">
                          <a:avLst/>
                        </a:prstGeom>
                        <a:solidFill>
                          <a:srgbClr val="C00000"/>
                        </a:solid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D3C17B" id="Retângulo 2" o:spid="_x0000_s1026" style="position:absolute;margin-left:334.8pt;margin-top:34.7pt;width:32.25pt;height:32.8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" fillcolor="#c00000" strokecolor="#c00000" strokeweight="1pt"/>
            </w:pict>
          </mc:Fallback>
        </mc:AlternateContent>
      </w:r>
      <w:r>
        <w:rPr>
          <w:noProof/>
        </w:rPr>
        <w:drawing>
          <wp:inline distT="0" distB="0" distL="0" distR="0" wp14:anchorId="3B8CAA69" wp14:editId="3791EFDB">
            <wp:extent cx="2077720" cy="3584575"/>
            <wp:effectExtent l="8572" t="0" r="7303" b="7302"/>
            <wp:docPr id="118700332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5400000">
                      <a:off x="0" y="0"/>
                      <a:ext cx="2077720" cy="3584575"/>
                    </a:xfrm>
                    <a:prstGeom prst="rect">
                      <a:avLst/>
                    </a:prstGeom>
                    <a:noFill/>
                    <a:ln>
                      <a:noFill/>
                    </a:ln>
                  </pic:spPr>
                </pic:pic>
              </a:graphicData>
            </a:graphic>
          </wp:inline>
        </w:drawing>
      </w:r>
    </w:p>
    <w:p w14:paraId="529A7177" w14:textId="4033B707" w:rsidR="005360BC" w:rsidRPr="00D20A84" w:rsidRDefault="005360BC" w:rsidP="00EB7535">
      <w:pPr>
        <w:jc w:val="center"/>
        <w:rPr>
          <w:rFonts w:asciiTheme="majorHAnsi" w:hAnsiTheme="majorHAnsi" w:cstheme="majorHAnsi"/>
          <w:noProof/>
          <w:sz w:val="20"/>
          <w:szCs w:val="20"/>
        </w:rPr>
      </w:pPr>
      <w:r w:rsidRPr="001C10DE">
        <w:rPr>
          <w:rFonts w:asciiTheme="majorHAnsi" w:eastAsiaTheme="minorHAnsi" w:hAnsiTheme="majorHAnsi" w:cstheme="majorHAnsi"/>
          <w:sz w:val="20"/>
          <w:szCs w:val="20"/>
        </w:rPr>
        <w:t>Imagem: localização do empreendimento.</w:t>
      </w:r>
    </w:p>
    <w:p w14:paraId="38A22603" w14:textId="77777777" w:rsidR="00921636" w:rsidRPr="00D20A84" w:rsidRDefault="00921636" w:rsidP="00EB7535">
      <w:pPr>
        <w:jc w:val="both"/>
        <w:rPr>
          <w:rFonts w:asciiTheme="majorHAnsi" w:eastAsiaTheme="minorHAnsi" w:hAnsiTheme="majorHAnsi" w:cstheme="majorHAnsi"/>
          <w:sz w:val="20"/>
          <w:szCs w:val="20"/>
        </w:rPr>
      </w:pPr>
    </w:p>
    <w:p w14:paraId="4D50C23E" w14:textId="5E120BEA" w:rsidR="008257FB" w:rsidRPr="00D20A84" w:rsidRDefault="004D68ED" w:rsidP="00EB7535">
      <w:pPr>
        <w:pStyle w:val="PargrafodaLista"/>
        <w:numPr>
          <w:ilvl w:val="0"/>
          <w:numId w:val="15"/>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NATUREZA E FINALIDADE DA OBRA OU SERVIÇO DE ENGENHARIA</w:t>
      </w:r>
    </w:p>
    <w:p w14:paraId="144C5537" w14:textId="77777777" w:rsidR="000A2966" w:rsidRDefault="008257FB" w:rsidP="000A2966">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E53381" w:rsidRPr="00D20A84">
        <w:rPr>
          <w:rFonts w:asciiTheme="majorHAnsi" w:eastAsiaTheme="minorHAnsi" w:hAnsiTheme="majorHAnsi" w:cstheme="majorHAnsi"/>
          <w:sz w:val="20"/>
          <w:szCs w:val="20"/>
        </w:rPr>
        <w:t xml:space="preserve">Trata-se de obra de engenharia cujo objeto </w:t>
      </w:r>
      <w:r w:rsidR="000A2966" w:rsidRPr="00D20A84">
        <w:rPr>
          <w:rFonts w:asciiTheme="majorHAnsi" w:eastAsiaTheme="minorHAnsi" w:hAnsiTheme="majorHAnsi" w:cstheme="majorHAnsi"/>
          <w:sz w:val="20"/>
          <w:szCs w:val="20"/>
        </w:rPr>
        <w:t>consiste em</w:t>
      </w:r>
      <w:r w:rsidR="00E53381" w:rsidRPr="00D20A84">
        <w:rPr>
          <w:rFonts w:asciiTheme="majorHAnsi" w:eastAsiaTheme="minorHAnsi" w:hAnsiTheme="majorHAnsi" w:cstheme="majorHAnsi"/>
          <w:sz w:val="20"/>
          <w:szCs w:val="20"/>
        </w:rPr>
        <w:t xml:space="preserve"> </w:t>
      </w:r>
      <w:r w:rsidR="000A2966" w:rsidRPr="009129DB">
        <w:rPr>
          <w:rFonts w:asciiTheme="majorHAnsi" w:eastAsiaTheme="minorHAnsi" w:hAnsiTheme="majorHAnsi" w:cstheme="majorHAnsi"/>
          <w:sz w:val="20"/>
          <w:szCs w:val="20"/>
        </w:rPr>
        <w:t>Construção do Abrigo Anima</w:t>
      </w:r>
      <w:r w:rsidR="000A2966" w:rsidRPr="000A2966">
        <w:rPr>
          <w:rFonts w:asciiTheme="majorHAnsi" w:eastAsiaTheme="minorHAnsi" w:hAnsiTheme="majorHAnsi" w:cstheme="majorHAnsi"/>
          <w:sz w:val="20"/>
          <w:szCs w:val="20"/>
        </w:rPr>
        <w:t>l</w:t>
      </w:r>
      <w:r w:rsidR="00E53381" w:rsidRPr="000A2966">
        <w:rPr>
          <w:rFonts w:asciiTheme="majorHAnsi" w:eastAsiaTheme="minorHAnsi" w:hAnsiTheme="majorHAnsi" w:cstheme="majorHAnsi"/>
          <w:sz w:val="20"/>
          <w:szCs w:val="20"/>
        </w:rPr>
        <w:t>.</w:t>
      </w:r>
      <w:r w:rsidR="00E53381" w:rsidRPr="00D20A84">
        <w:rPr>
          <w:rFonts w:asciiTheme="majorHAnsi" w:eastAsiaTheme="minorHAnsi" w:hAnsiTheme="majorHAnsi" w:cstheme="majorHAnsi"/>
          <w:sz w:val="20"/>
          <w:szCs w:val="20"/>
        </w:rPr>
        <w:t xml:space="preserve"> A atividade, privativa das profissões de arquiteto e engenheiro, envolve a execução integral da obra, observando-se os requisitos técnicos, normativos e de qualidade exigidos. </w:t>
      </w:r>
      <w:r w:rsidR="00E53381" w:rsidRPr="000A2966">
        <w:rPr>
          <w:rFonts w:asciiTheme="majorHAnsi" w:eastAsiaTheme="minorHAnsi" w:hAnsiTheme="majorHAnsi" w:cstheme="majorHAnsi"/>
          <w:sz w:val="20"/>
          <w:szCs w:val="20"/>
        </w:rPr>
        <w:t xml:space="preserve">A construção tem por finalidade </w:t>
      </w:r>
      <w:r w:rsidR="000A2966" w:rsidRPr="009129DB">
        <w:rPr>
          <w:rFonts w:asciiTheme="majorHAnsi" w:eastAsiaTheme="minorHAnsi" w:hAnsiTheme="majorHAnsi" w:cstheme="majorHAnsi"/>
          <w:sz w:val="20"/>
          <w:szCs w:val="20"/>
        </w:rPr>
        <w:t>oferecer proteção, reabilitação e bem-estar a animais abandonados ou vítimas de maus-tratos.</w:t>
      </w:r>
    </w:p>
    <w:p w14:paraId="4F6DD1C8" w14:textId="77777777" w:rsidR="000A2966" w:rsidRPr="001C10DE" w:rsidRDefault="000A2966" w:rsidP="000A2966">
      <w:pPr>
        <w:jc w:val="both"/>
        <w:rPr>
          <w:rFonts w:asciiTheme="majorHAnsi" w:eastAsiaTheme="minorHAnsi" w:hAnsiTheme="majorHAnsi" w:cstheme="majorHAnsi"/>
          <w:sz w:val="20"/>
          <w:szCs w:val="20"/>
        </w:rPr>
      </w:pPr>
    </w:p>
    <w:p w14:paraId="067D415A" w14:textId="4315C557" w:rsidR="00BF2008" w:rsidRPr="00D20A84" w:rsidRDefault="00E53381" w:rsidP="00BF2008">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sendo de interesse da Administração e devendo ser executada de acordo com o Projeto Básico aprovado.</w:t>
      </w:r>
    </w:p>
    <w:p w14:paraId="7EE78A92" w14:textId="77777777" w:rsidR="00D460AC" w:rsidRPr="00D20A84" w:rsidRDefault="00D460AC" w:rsidP="00BF2008">
      <w:pPr>
        <w:jc w:val="both"/>
        <w:rPr>
          <w:rFonts w:asciiTheme="majorHAnsi" w:eastAsiaTheme="minorHAnsi" w:hAnsiTheme="majorHAnsi" w:cstheme="majorHAnsi"/>
          <w:b/>
          <w:sz w:val="20"/>
          <w:szCs w:val="20"/>
        </w:rPr>
      </w:pPr>
    </w:p>
    <w:p w14:paraId="6C61735C" w14:textId="3B76A85F"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DESCRIÇÃO DA NECESSIDADE DE CONTRATAÇÃO</w:t>
      </w:r>
    </w:p>
    <w:p w14:paraId="4451252F" w14:textId="701F6308"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da necessidade da contratação, considerado o problema a ser resolvido sob a perspectiva do interesse público. (Inciso I do § 1° do art. 18 da Lei 14.133/2021 e art. 7°, inciso I da IN 40/2020, assim como inciso I do art. 35 do Decreto Estadual nº 1.525 de 23/11/2022).</w:t>
      </w:r>
    </w:p>
    <w:p w14:paraId="780C5250" w14:textId="77777777" w:rsidR="004D68ED" w:rsidRPr="00D20A84" w:rsidRDefault="004D68ED" w:rsidP="00EB7535">
      <w:pPr>
        <w:jc w:val="both"/>
        <w:rPr>
          <w:rFonts w:asciiTheme="majorHAnsi" w:eastAsiaTheme="minorHAnsi" w:hAnsiTheme="majorHAnsi" w:cstheme="majorHAnsi"/>
          <w:sz w:val="20"/>
          <w:szCs w:val="20"/>
        </w:rPr>
      </w:pPr>
    </w:p>
    <w:p w14:paraId="4832795C" w14:textId="550DC1FA" w:rsidR="008541E3" w:rsidRPr="00A615DF" w:rsidRDefault="008257FB" w:rsidP="008541E3">
      <w:pPr>
        <w:jc w:val="both"/>
        <w:rPr>
          <w:rFonts w:asciiTheme="majorHAnsi" w:eastAsiaTheme="minorHAnsi" w:hAnsiTheme="majorHAnsi" w:cstheme="majorHAnsi"/>
          <w:sz w:val="20"/>
          <w:szCs w:val="20"/>
          <w:highlight w:val="yellow"/>
        </w:rPr>
      </w:pPr>
      <w:r w:rsidRPr="00D20A84">
        <w:rPr>
          <w:rFonts w:asciiTheme="majorHAnsi" w:eastAsiaTheme="minorHAnsi" w:hAnsiTheme="majorHAnsi" w:cstheme="majorHAnsi"/>
          <w:sz w:val="20"/>
          <w:szCs w:val="20"/>
        </w:rPr>
        <w:tab/>
      </w:r>
    </w:p>
    <w:p w14:paraId="536690B1" w14:textId="3A1BE4FA" w:rsidR="008541E3" w:rsidRPr="00D20A84" w:rsidRDefault="008541E3" w:rsidP="008541E3">
      <w:pPr>
        <w:jc w:val="both"/>
        <w:rPr>
          <w:rFonts w:asciiTheme="majorHAnsi" w:eastAsiaTheme="minorHAnsi" w:hAnsiTheme="majorHAnsi" w:cstheme="majorHAnsi"/>
          <w:sz w:val="20"/>
          <w:szCs w:val="20"/>
        </w:rPr>
      </w:pPr>
      <w:r w:rsidRPr="00784BF0">
        <w:rPr>
          <w:rFonts w:asciiTheme="majorHAnsi" w:eastAsiaTheme="minorHAnsi" w:hAnsiTheme="majorHAnsi" w:cstheme="majorHAnsi"/>
          <w:sz w:val="20"/>
          <w:szCs w:val="20"/>
        </w:rPr>
        <w:tab/>
        <w:t xml:space="preserve">A obra será executada com base em projeto elaborado pelo corpo técnico da Administração Municipal, observando os requisitos normativos, técnicos e de segurança exigidos para empreendimentos habitacionais. O valor total do investimento é de </w:t>
      </w:r>
      <w:r w:rsidR="004F5F92" w:rsidRPr="004F5F92">
        <w:rPr>
          <w:rFonts w:asciiTheme="majorHAnsi" w:eastAsiaTheme="minorHAnsi" w:hAnsiTheme="majorHAnsi" w:cstheme="majorHAnsi"/>
          <w:b/>
          <w:bCs/>
          <w:sz w:val="20"/>
          <w:szCs w:val="20"/>
        </w:rPr>
        <w:t>R$</w:t>
      </w:r>
      <w:r w:rsidR="004F5F92">
        <w:rPr>
          <w:rFonts w:asciiTheme="majorHAnsi" w:eastAsiaTheme="minorHAnsi" w:hAnsiTheme="majorHAnsi" w:cstheme="majorHAnsi"/>
          <w:sz w:val="20"/>
          <w:szCs w:val="20"/>
        </w:rPr>
        <w:t xml:space="preserve"> </w:t>
      </w:r>
      <w:r w:rsidR="004F5F92">
        <w:rPr>
          <w:rFonts w:asciiTheme="majorHAnsi" w:eastAsiaTheme="minorHAnsi" w:hAnsiTheme="majorHAnsi" w:cstheme="majorHAnsi"/>
          <w:b/>
          <w:bCs/>
          <w:sz w:val="20"/>
          <w:szCs w:val="20"/>
        </w:rPr>
        <w:t>439.510,32</w:t>
      </w:r>
      <w:r w:rsidRPr="00784BF0">
        <w:rPr>
          <w:rFonts w:asciiTheme="majorHAnsi" w:eastAsiaTheme="minorHAnsi" w:hAnsiTheme="majorHAnsi" w:cstheme="majorHAnsi"/>
          <w:sz w:val="20"/>
          <w:szCs w:val="20"/>
        </w:rPr>
        <w:t>, assegurando o atendimento direto a essa demanda social prioritária.</w:t>
      </w:r>
    </w:p>
    <w:p w14:paraId="3EE851DC" w14:textId="20C9C113" w:rsidR="00415CC8" w:rsidRPr="00D20A84" w:rsidRDefault="00415CC8" w:rsidP="008541E3">
      <w:pPr>
        <w:jc w:val="both"/>
        <w:rPr>
          <w:rFonts w:asciiTheme="majorHAnsi" w:eastAsiaTheme="minorHAnsi" w:hAnsiTheme="majorHAnsi" w:cstheme="majorHAnsi"/>
          <w:sz w:val="20"/>
          <w:szCs w:val="20"/>
        </w:rPr>
      </w:pPr>
    </w:p>
    <w:p w14:paraId="067278EC" w14:textId="42D21659"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DEMONSTRAÇÃO DA PREVISÃO DA CONTRATAÇÃO NO PLANO ANUAL</w:t>
      </w:r>
    </w:p>
    <w:p w14:paraId="37EE1546" w14:textId="3359E972"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 xml:space="preserve">Fundamentação: Demonstração da previsão da contratação no plano de contratações anual, sempre que elaborado, de modo a indicar o seu alinhamento com o planejamento da Administração; (inciso II do § 1° do art. 18 da Lei 14.133/21 e inciso II do art. 35 do Decreto Estadual nº 1.525 de 23/11/2022) </w:t>
      </w:r>
    </w:p>
    <w:p w14:paraId="25927B61" w14:textId="77777777" w:rsidR="003320C4" w:rsidRPr="00D20A84" w:rsidRDefault="004D68ED"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p>
    <w:p w14:paraId="11C41FE0" w14:textId="22DDE073" w:rsidR="008541E3" w:rsidRPr="006212EA" w:rsidRDefault="00071887" w:rsidP="008541E3">
      <w:pPr>
        <w:jc w:val="both"/>
        <w:rPr>
          <w:rFonts w:asciiTheme="majorHAnsi" w:eastAsiaTheme="minorHAnsi" w:hAnsiTheme="majorHAnsi" w:cstheme="majorHAnsi"/>
          <w:sz w:val="20"/>
          <w:szCs w:val="20"/>
        </w:rPr>
      </w:pPr>
      <w:bookmarkStart w:id="0" w:name="_Hlk212794060"/>
      <w:r w:rsidRPr="00D20A84">
        <w:rPr>
          <w:rFonts w:asciiTheme="majorHAnsi" w:eastAsiaTheme="minorHAnsi" w:hAnsiTheme="majorHAnsi" w:cstheme="majorHAnsi"/>
          <w:sz w:val="20"/>
          <w:szCs w:val="20"/>
        </w:rPr>
        <w:tab/>
      </w:r>
      <w:r w:rsidR="008541E3" w:rsidRPr="006212EA">
        <w:rPr>
          <w:rFonts w:asciiTheme="majorHAnsi" w:eastAsiaTheme="minorHAnsi" w:hAnsiTheme="majorHAnsi" w:cstheme="majorHAnsi"/>
          <w:sz w:val="20"/>
          <w:szCs w:val="20"/>
        </w:rPr>
        <w:t xml:space="preserve">A contratação para a </w:t>
      </w:r>
      <w:r w:rsidR="006212EA">
        <w:rPr>
          <w:rFonts w:asciiTheme="majorHAnsi" w:eastAsiaTheme="minorHAnsi" w:hAnsiTheme="majorHAnsi" w:cstheme="majorHAnsi"/>
          <w:sz w:val="20"/>
          <w:szCs w:val="20"/>
        </w:rPr>
        <w:t>execução do objeto</w:t>
      </w:r>
      <w:r w:rsidR="008541E3" w:rsidRPr="006212EA">
        <w:rPr>
          <w:rFonts w:asciiTheme="majorHAnsi" w:eastAsiaTheme="minorHAnsi" w:hAnsiTheme="majorHAnsi" w:cstheme="majorHAnsi"/>
          <w:sz w:val="20"/>
          <w:szCs w:val="20"/>
        </w:rPr>
        <w:t xml:space="preserve"> não estava prevista no Plano de Contratações Anual da Administração Municipal. Entretanto, a necessidade da intervenção surgiu </w:t>
      </w:r>
      <w:r w:rsidR="008541E3" w:rsidRPr="00784BF0">
        <w:rPr>
          <w:rFonts w:asciiTheme="majorHAnsi" w:eastAsiaTheme="minorHAnsi" w:hAnsiTheme="majorHAnsi" w:cstheme="majorHAnsi"/>
          <w:sz w:val="20"/>
          <w:szCs w:val="20"/>
        </w:rPr>
        <w:t>diante da urgência em atender</w:t>
      </w:r>
      <w:r w:rsidR="00784BF0" w:rsidRPr="00784BF0">
        <w:rPr>
          <w:rFonts w:asciiTheme="majorHAnsi" w:eastAsiaTheme="minorHAnsi" w:hAnsiTheme="majorHAnsi" w:cstheme="majorHAnsi"/>
          <w:sz w:val="20"/>
          <w:szCs w:val="20"/>
        </w:rPr>
        <w:t xml:space="preserve"> os</w:t>
      </w:r>
      <w:r w:rsidR="00784BF0">
        <w:rPr>
          <w:rFonts w:asciiTheme="majorHAnsi" w:eastAsiaTheme="minorHAnsi" w:hAnsiTheme="majorHAnsi" w:cstheme="majorHAnsi"/>
          <w:sz w:val="20"/>
          <w:szCs w:val="20"/>
        </w:rPr>
        <w:t xml:space="preserve"> animais </w:t>
      </w:r>
      <w:r w:rsidR="00784BF0" w:rsidRPr="009129DB">
        <w:rPr>
          <w:rFonts w:asciiTheme="majorHAnsi" w:eastAsiaTheme="minorHAnsi" w:hAnsiTheme="majorHAnsi" w:cstheme="majorHAnsi"/>
          <w:sz w:val="20"/>
          <w:szCs w:val="20"/>
        </w:rPr>
        <w:t>abandonados ou vítimas de maus-tratos.</w:t>
      </w:r>
    </w:p>
    <w:p w14:paraId="2C078B99" w14:textId="3BC943C9" w:rsidR="008541E3" w:rsidRPr="00D20A84" w:rsidRDefault="008541E3" w:rsidP="008541E3">
      <w:pPr>
        <w:jc w:val="both"/>
        <w:rPr>
          <w:rFonts w:asciiTheme="majorHAnsi" w:eastAsiaTheme="minorHAnsi" w:hAnsiTheme="majorHAnsi" w:cstheme="majorHAnsi"/>
          <w:sz w:val="20"/>
          <w:szCs w:val="20"/>
        </w:rPr>
      </w:pPr>
      <w:r w:rsidRPr="006212EA">
        <w:rPr>
          <w:rFonts w:asciiTheme="majorHAnsi" w:eastAsiaTheme="minorHAnsi" w:hAnsiTheme="majorHAnsi" w:cstheme="majorHAnsi"/>
          <w:sz w:val="20"/>
          <w:szCs w:val="20"/>
        </w:rPr>
        <w:tab/>
        <w:t>Apesar de não ter sido incluída na programação inicial, a contratação está alinhada ao planejamento estratégico da Administração Municipal.</w:t>
      </w:r>
    </w:p>
    <w:p w14:paraId="64474B76" w14:textId="38834167" w:rsidR="00BF2008" w:rsidRDefault="00BF2008" w:rsidP="008541E3">
      <w:pPr>
        <w:rPr>
          <w:rFonts w:asciiTheme="majorHAnsi" w:eastAsiaTheme="minorHAnsi" w:hAnsiTheme="majorHAnsi" w:cstheme="majorHAnsi"/>
          <w:sz w:val="20"/>
          <w:szCs w:val="20"/>
        </w:rPr>
      </w:pPr>
    </w:p>
    <w:bookmarkEnd w:id="0"/>
    <w:p w14:paraId="7272945D" w14:textId="77777777" w:rsidR="00A615DF" w:rsidRPr="00D20A84" w:rsidRDefault="00A615DF" w:rsidP="008541E3">
      <w:pPr>
        <w:rPr>
          <w:rFonts w:asciiTheme="majorHAnsi" w:eastAsiaTheme="minorHAnsi" w:hAnsiTheme="majorHAnsi" w:cstheme="majorHAnsi"/>
          <w:sz w:val="20"/>
          <w:szCs w:val="20"/>
        </w:rPr>
      </w:pPr>
    </w:p>
    <w:p w14:paraId="4059D31E" w14:textId="209A8048" w:rsidR="004D68ED" w:rsidRPr="00D20A84" w:rsidRDefault="00516271"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w:t>
      </w:r>
      <w:r w:rsidR="004D68ED" w:rsidRPr="00D20A84">
        <w:rPr>
          <w:rFonts w:asciiTheme="majorHAnsi" w:eastAsiaTheme="minorHAnsi" w:hAnsiTheme="majorHAnsi" w:cstheme="majorHAnsi"/>
          <w:b/>
          <w:sz w:val="20"/>
          <w:szCs w:val="20"/>
        </w:rPr>
        <w:t>ESCRIÇÃO DOS REQUISITOS DA CONTRATAÇÃO</w:t>
      </w:r>
    </w:p>
    <w:p w14:paraId="46CB533B" w14:textId="1B5D796E"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dos requisitos necessários e suficientes à escolha da solução. (Inciso III do § 1° do art. 18 da Lei 14.133/2021 e Art. 7°, inciso II da IN 40/2020, assim como inciso III do art. 35 do Decreto Estadual nº 1.525 de 23/11/2022).</w:t>
      </w:r>
    </w:p>
    <w:p w14:paraId="0144D355" w14:textId="77777777" w:rsidR="004D68ED" w:rsidRPr="00D20A84" w:rsidRDefault="004D68ED" w:rsidP="00EB7535">
      <w:pPr>
        <w:jc w:val="both"/>
        <w:rPr>
          <w:rFonts w:asciiTheme="majorHAnsi" w:eastAsiaTheme="minorHAnsi" w:hAnsiTheme="majorHAnsi" w:cstheme="majorHAnsi"/>
          <w:sz w:val="20"/>
          <w:szCs w:val="20"/>
        </w:rPr>
      </w:pPr>
    </w:p>
    <w:p w14:paraId="486C0FA3" w14:textId="0D6C2F95"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serviços serão prestados por empresa especializada no ramo, devidamente regulamentada e autorizada pelos órgãos competentes, em conformidade com a legislação vigente e padrões de sustentabilidade exigidos nesse instrumento e no futuro termo de referência.</w:t>
      </w:r>
    </w:p>
    <w:p w14:paraId="74A0BD0D" w14:textId="738179D8"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w:t>
      </w:r>
      <w:r w:rsidR="00651394" w:rsidRPr="00D20A84">
        <w:rPr>
          <w:rFonts w:asciiTheme="majorHAnsi" w:eastAsiaTheme="minorHAnsi" w:hAnsiTheme="majorHAnsi" w:cstheme="majorHAnsi"/>
          <w:sz w:val="20"/>
          <w:szCs w:val="20"/>
        </w:rPr>
        <w:t>concorrência</w:t>
      </w:r>
      <w:r w:rsidR="004D68ED" w:rsidRPr="00D20A84">
        <w:rPr>
          <w:rFonts w:asciiTheme="majorHAnsi" w:eastAsiaTheme="minorHAnsi" w:hAnsiTheme="majorHAnsi" w:cstheme="majorHAnsi"/>
          <w:sz w:val="20"/>
          <w:szCs w:val="20"/>
        </w:rPr>
        <w:t xml:space="preserve"> terá por fundamento legal o regramento disposto no art.2º, inciso VI da Lei n. 14.133/2021;</w:t>
      </w:r>
    </w:p>
    <w:p w14:paraId="5581830C" w14:textId="260C3D89"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Para a presente contratação será elaborado Projeto </w:t>
      </w:r>
      <w:r w:rsidR="00F07DC3" w:rsidRPr="00D20A84">
        <w:rPr>
          <w:rFonts w:asciiTheme="majorHAnsi" w:eastAsiaTheme="minorHAnsi" w:hAnsiTheme="majorHAnsi" w:cstheme="majorHAnsi"/>
          <w:sz w:val="20"/>
          <w:szCs w:val="20"/>
        </w:rPr>
        <w:t>Executivo de Engenharia</w:t>
      </w:r>
      <w:r w:rsidR="004D68ED" w:rsidRPr="00D20A84">
        <w:rPr>
          <w:rFonts w:asciiTheme="majorHAnsi" w:eastAsiaTheme="minorHAnsi" w:hAnsiTheme="majorHAnsi" w:cstheme="majorHAnsi"/>
          <w:sz w:val="20"/>
          <w:szCs w:val="20"/>
        </w:rPr>
        <w:t xml:space="preserve"> com os elementos necessários e suficientes, com nível de precisão adequado para definir e dimensionar a obra, que assegure a viabilidade técnica e o adequado tratamento do impacto ambiental do empreendimento, de modo a possibilitar a avaliação do custo da obra e a definição dos métodos e do prazo de execução.</w:t>
      </w:r>
    </w:p>
    <w:p w14:paraId="648D4FC7" w14:textId="77777777" w:rsidR="004D68ED" w:rsidRPr="00D20A84" w:rsidRDefault="004D68ED" w:rsidP="00EB7535">
      <w:pPr>
        <w:jc w:val="both"/>
        <w:rPr>
          <w:rFonts w:asciiTheme="majorHAnsi" w:eastAsiaTheme="minorHAnsi" w:hAnsiTheme="majorHAnsi" w:cstheme="majorHAnsi"/>
          <w:sz w:val="20"/>
          <w:szCs w:val="20"/>
        </w:rPr>
      </w:pPr>
    </w:p>
    <w:p w14:paraId="413EA206" w14:textId="77777777" w:rsidR="00516271"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Requisitos técnicos da contratação</w:t>
      </w:r>
    </w:p>
    <w:p w14:paraId="78E2E26D" w14:textId="77777777" w:rsidR="00516271" w:rsidRPr="00D20A84" w:rsidRDefault="004D68ED" w:rsidP="00EB7535">
      <w:pPr>
        <w:pStyle w:val="PargrafodaLista"/>
        <w:numPr>
          <w:ilvl w:val="2"/>
          <w:numId w:val="14"/>
        </w:numPr>
        <w:spacing w:after="0" w:line="240" w:lineRule="auto"/>
        <w:ind w:left="2552"/>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do local de execução dos serviços, a saber: endereço indicado no Objeto deste documento;</w:t>
      </w:r>
    </w:p>
    <w:p w14:paraId="34CC5A08" w14:textId="6B9915D4"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 xml:space="preserve">Definição dos serviços a serem executados, dos </w:t>
      </w:r>
      <w:r w:rsidR="005C5777" w:rsidRPr="00D20A84">
        <w:rPr>
          <w:rFonts w:asciiTheme="majorHAnsi" w:eastAsiaTheme="minorHAnsi" w:hAnsiTheme="majorHAnsi" w:cstheme="majorHAnsi"/>
          <w:sz w:val="20"/>
          <w:szCs w:val="20"/>
        </w:rPr>
        <w:t>materiais a serem aplicados</w:t>
      </w:r>
      <w:r w:rsidRPr="00D20A84">
        <w:rPr>
          <w:rFonts w:asciiTheme="majorHAnsi" w:eastAsiaTheme="minorHAnsi" w:hAnsiTheme="majorHAnsi" w:cstheme="majorHAnsi"/>
          <w:sz w:val="20"/>
          <w:szCs w:val="20"/>
        </w:rPr>
        <w:t>, de acordo com as determinações dos projetos, dos memoriais descritivos e das especificações técnicas, a serem atendidas pela Contratada;</w:t>
      </w:r>
    </w:p>
    <w:p w14:paraId="4D521BD4"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da metodologia executiva a ser adotada, de acordo com as normas técnicas vigentes e recomendações dos fabricantes;</w:t>
      </w:r>
    </w:p>
    <w:p w14:paraId="68F70A7F"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do orçamento e do prazo de execução da obra, com detalhamento de marcos intermediários e finais das etapas, definidos no cronograma físico-financeiro da obra;</w:t>
      </w:r>
    </w:p>
    <w:p w14:paraId="5F13BFB9" w14:textId="2BA859A0" w:rsidR="002F1AC1" w:rsidRPr="00D20A84" w:rsidRDefault="002F1AC1" w:rsidP="002F1AC1">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Empresa de engenharia para execução de serviços de construção de edifício em estrutura de concreto armado, estrutura principal e secundária de cobertura em estrutura metálica, conforme quantitativos previstos nos projetos;</w:t>
      </w:r>
    </w:p>
    <w:p w14:paraId="3A53F054"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Certidão de registro/quitação da contratada junto ao CREA / CAU, da qual deverá constar os nomes dos profissionais que poderão atuar como responsáveis técnicos pelos serviços a serem executados, conforme disciplina a Resolução 425/98 do CONFEA, artigo 4º, parágrafo único;</w:t>
      </w:r>
    </w:p>
    <w:p w14:paraId="42FE357B"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Comprovação de aptidão técnica, consistente na apresentação de uma ou mais certidões de acervo técnico expedidas pelo CREA / CAU, em nome dos profissionais que exercerão a função de responsáveis técnicos, comprovando a execução de obra ou serviço com características similares ao objeto a ser contratado, mediante apresentação de Atestado de Capacidade Técnico-profissional;</w:t>
      </w:r>
    </w:p>
    <w:p w14:paraId="28E644F1"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Apresentação, por parte da contratada, de Atestado de Capacidade Técnico-operacional, comprovando a realização de obras ou serviços com características similares ao objeto a ser contratado;</w:t>
      </w:r>
    </w:p>
    <w:p w14:paraId="033F7101"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lastRenderedPageBreak/>
        <w:t>Definição de cláusulas e condições para a execução dos serviços que possibilitem à contratada efetivar o planejamento para a execução dos serviços em conformidade com a logística e infraestrutura existentes no mercado, e, dessa forma, possibilitar a obtenção de preços mais competitivos para a contratação;</w:t>
      </w:r>
    </w:p>
    <w:p w14:paraId="5DA88AC9" w14:textId="33DEF5C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Cumprimento, por parte da contratada, de Plano de Gerenciamento de Resíduos, garantindo o correto descarte dos resíduos segundo sua classe.</w:t>
      </w:r>
    </w:p>
    <w:p w14:paraId="25E11BAF" w14:textId="77777777" w:rsidR="004D68ED" w:rsidRPr="00D20A84" w:rsidRDefault="004D68ED" w:rsidP="00EB7535">
      <w:pPr>
        <w:jc w:val="both"/>
        <w:rPr>
          <w:rFonts w:asciiTheme="majorHAnsi" w:eastAsiaTheme="minorHAnsi" w:hAnsiTheme="majorHAnsi" w:cstheme="majorHAnsi"/>
          <w:sz w:val="20"/>
          <w:szCs w:val="20"/>
        </w:rPr>
      </w:pPr>
    </w:p>
    <w:p w14:paraId="47EFDA2C" w14:textId="490FB231"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Requisitos de sustentabilidade</w:t>
      </w:r>
    </w:p>
    <w:p w14:paraId="082A1422" w14:textId="48FDD2F8"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serviços prestados pela empresa contratada deverão fundamentar-se no uso racional de recursos e equipamentos, de forma a evitar e prevenir o desperdício de insumos e material consumidos, bem como a geração de resíduos, além do desperdício de água e consumo excessivo de energia. Sempre que possível fazer uso de energia renovável.</w:t>
      </w:r>
    </w:p>
    <w:p w14:paraId="5153015E" w14:textId="4C934C0F"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contratada deverá ter pleno conhecimento e se responsabilizar pelo trabalho seguro das pessoas envolvidas no manuseio de ferramentas, equipamentos e produtos inflamáveis, conforme legislação em vigor do Ministério do Trabalho. Esta também se responsabilizará por ações e/ou omissões sobre os resíduos e rejeitos sólidos, líquidos e derivados, nos locais da obra, removendo e promovendo a devida destinação.</w:t>
      </w:r>
    </w:p>
    <w:p w14:paraId="786842A5" w14:textId="77777777" w:rsidR="004D68ED" w:rsidRPr="00D20A84" w:rsidRDefault="004D68ED" w:rsidP="00EB7535">
      <w:pPr>
        <w:jc w:val="both"/>
        <w:rPr>
          <w:rFonts w:asciiTheme="majorHAnsi" w:eastAsiaTheme="minorHAnsi" w:hAnsiTheme="majorHAnsi" w:cstheme="majorHAnsi"/>
          <w:sz w:val="20"/>
          <w:szCs w:val="20"/>
        </w:rPr>
      </w:pPr>
    </w:p>
    <w:p w14:paraId="11ABC940" w14:textId="77777777" w:rsidR="005C5777"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Requisitos normativos que disciplinam os serviços a serem contratados</w:t>
      </w:r>
    </w:p>
    <w:p w14:paraId="19CF12A0"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nº 14.133, de 1º de abril de 2021, Lei de Licitações e Contratos Administrativos;</w:t>
      </w:r>
    </w:p>
    <w:p w14:paraId="4D72E065"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Normas da ABNT e das legislações pertinentes para execução de todos os serviços aplicáveis na execução da obra, inclusive no que tange a qualidade dos materiais;</w:t>
      </w:r>
    </w:p>
    <w:p w14:paraId="2E571C35"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nº 5.194, de 24 de dezembro 1966, que regula o exercício das profissões de Engenharia e dá outras providências;</w:t>
      </w:r>
    </w:p>
    <w:p w14:paraId="08CAE354"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nº 12.378/2010 regula o exercício da Arquitetura e cria o Conselho de Arquitetura e Urbanismo do Brasil (CAU/BR) e das Unidades da Federação (CAU/UF);</w:t>
      </w:r>
    </w:p>
    <w:p w14:paraId="72E3A8E4"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w:t>
      </w:r>
    </w:p>
    <w:p w14:paraId="1C1D02DD" w14:textId="7714E72A"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Resolução CONAMA nº 307, de 05 de julho de 2002, que estabelece diretrizes, critérios e procedimentos para a gestão dos resíduos da construção civil.</w:t>
      </w:r>
    </w:p>
    <w:p w14:paraId="3B2681AC" w14:textId="77777777" w:rsidR="00E55DAE" w:rsidRPr="00D20A84" w:rsidRDefault="00E55DAE" w:rsidP="00EB7535">
      <w:pPr>
        <w:pStyle w:val="PargrafodaLista"/>
        <w:spacing w:after="0" w:line="240" w:lineRule="auto"/>
        <w:ind w:left="1134"/>
        <w:jc w:val="both"/>
        <w:rPr>
          <w:rFonts w:asciiTheme="majorHAnsi" w:eastAsiaTheme="minorHAnsi" w:hAnsiTheme="majorHAnsi" w:cstheme="majorHAnsi"/>
          <w:b/>
          <w:sz w:val="20"/>
          <w:szCs w:val="20"/>
        </w:rPr>
      </w:pPr>
    </w:p>
    <w:p w14:paraId="622E3470" w14:textId="37941961"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ESTIMATIVA DAS QUANTIDADES</w:t>
      </w:r>
    </w:p>
    <w:p w14:paraId="5E250677" w14:textId="6C084195"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Estimativa das quantidades a serem contratadas, acompanhada das memórias de cálculo e dos documentos que lhe dão suporte, considerando a interdependência com outras contratações, de modo a possibilitar economia de escala (inciso IV do § 1° do art. 18 da Lei 14.133/21 e art. 7°, inciso V da IN 40/2020).</w:t>
      </w:r>
    </w:p>
    <w:p w14:paraId="4D75F3B3" w14:textId="77777777" w:rsidR="004D68ED" w:rsidRPr="00D20A84" w:rsidRDefault="004D68ED" w:rsidP="00EB7535">
      <w:pPr>
        <w:jc w:val="both"/>
        <w:rPr>
          <w:rFonts w:asciiTheme="majorHAnsi" w:eastAsiaTheme="minorHAnsi" w:hAnsiTheme="majorHAnsi" w:cstheme="majorHAnsi"/>
          <w:sz w:val="20"/>
          <w:szCs w:val="20"/>
        </w:rPr>
      </w:pPr>
    </w:p>
    <w:p w14:paraId="023F4BAE" w14:textId="77777777" w:rsidR="00F07DC3" w:rsidRPr="00D20A84" w:rsidRDefault="00477FE2"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F07DC3" w:rsidRPr="00D20A84">
        <w:rPr>
          <w:rFonts w:asciiTheme="majorHAnsi" w:eastAsiaTheme="minorHAnsi" w:hAnsiTheme="majorHAnsi" w:cstheme="majorHAnsi"/>
          <w:sz w:val="20"/>
          <w:szCs w:val="20"/>
        </w:rPr>
        <w:t>Para assegurar a precisão da contratação, foi realizado estudo técnico preliminar, acompanhado da elaboração dos projetos arquitetônico e complementares, memoriais descritivos, cronograma físico-financeiro e planilhas orçamentárias. Todos esses elementos foram desenvolvidos com base nas diretrizes técnicas aplicáveis, considerando aspectos de funcionalidade, economia, segurança e eficiência na execução.</w:t>
      </w:r>
    </w:p>
    <w:p w14:paraId="514709F5" w14:textId="662D6B87"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estimativa contempla a totalidade dos serviços necessários à implantação da obra, incluindo fundações, estrutura, alvenarias, coberturas, instalações, acabamentos e demais elementos construtivos essenciais. O detalhamento técnico e orçamentário servirá de base para a definição do valor de referência e garantirá a compatibilidade com o escopo pretendido, assegurando a viabilidade e a economicidade da contratação.</w:t>
      </w:r>
    </w:p>
    <w:p w14:paraId="04381AD3" w14:textId="2D55DB3E" w:rsidR="00B85D0A" w:rsidRPr="00D20A84" w:rsidRDefault="00B85D0A" w:rsidP="00F07DC3">
      <w:pPr>
        <w:jc w:val="both"/>
        <w:rPr>
          <w:rFonts w:asciiTheme="majorHAnsi" w:eastAsiaTheme="minorHAnsi" w:hAnsiTheme="majorHAnsi" w:cstheme="majorHAnsi"/>
          <w:sz w:val="20"/>
          <w:szCs w:val="20"/>
        </w:rPr>
      </w:pPr>
    </w:p>
    <w:p w14:paraId="600D3A2F" w14:textId="47D13105"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LEVANTAMENTO DE MERCADO E JUSTIFICATIVA DA ESCOLHA DO TIPO DE SOLUÇÃO A CONTRATAR</w:t>
      </w:r>
    </w:p>
    <w:p w14:paraId="767E19D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Levantamento de mercado, que consiste na análise das alternativas possíveis, e justificativa técnica e econômica da escolha do tipo de solução a contratar. (Inciso V do § 1° do art. 18 da Lei 14.133/2021).</w:t>
      </w:r>
    </w:p>
    <w:p w14:paraId="5EB1C46A" w14:textId="77777777" w:rsidR="004D68ED" w:rsidRPr="00D20A84" w:rsidRDefault="004D68ED" w:rsidP="00EB7535">
      <w:pPr>
        <w:jc w:val="both"/>
        <w:rPr>
          <w:rFonts w:asciiTheme="majorHAnsi" w:eastAsiaTheme="minorHAnsi" w:hAnsiTheme="majorHAnsi" w:cstheme="majorHAnsi"/>
          <w:sz w:val="20"/>
          <w:szCs w:val="20"/>
        </w:rPr>
      </w:pPr>
    </w:p>
    <w:p w14:paraId="64C8EDA6" w14:textId="046C169C"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ab/>
      </w:r>
      <w:r w:rsidR="004D68ED" w:rsidRPr="00D20A84">
        <w:rPr>
          <w:rFonts w:asciiTheme="majorHAnsi" w:eastAsiaTheme="minorHAnsi" w:hAnsiTheme="majorHAnsi" w:cstheme="majorHAnsi"/>
          <w:sz w:val="20"/>
          <w:szCs w:val="20"/>
        </w:rPr>
        <w:t>Levando-se em conta as características do objeto a ser contratado, entende-se que a melhor solução para a contratação é a execução indireta da seguinte forma:</w:t>
      </w:r>
    </w:p>
    <w:p w14:paraId="0B51DCAA" w14:textId="77777777" w:rsidR="004D68ED" w:rsidRPr="00D20A84" w:rsidRDefault="004D68ED" w:rsidP="00EB7535">
      <w:pPr>
        <w:jc w:val="both"/>
        <w:rPr>
          <w:rFonts w:asciiTheme="majorHAnsi" w:eastAsiaTheme="minorHAnsi" w:hAnsiTheme="majorHAnsi" w:cstheme="majorHAnsi"/>
          <w:sz w:val="20"/>
          <w:szCs w:val="20"/>
        </w:rPr>
      </w:pPr>
    </w:p>
    <w:p w14:paraId="5E8B13B0" w14:textId="60FB4940"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modalidade de licitação</w:t>
      </w:r>
      <w:r w:rsidR="005C5777" w:rsidRPr="00D20A84">
        <w:rPr>
          <w:rFonts w:asciiTheme="majorHAnsi" w:eastAsiaTheme="minorHAnsi" w:hAnsiTheme="majorHAnsi" w:cstheme="majorHAnsi"/>
          <w:b/>
          <w:sz w:val="20"/>
          <w:szCs w:val="20"/>
        </w:rPr>
        <w:t xml:space="preserve"> </w:t>
      </w:r>
      <w:r w:rsidRPr="00D20A84">
        <w:rPr>
          <w:rFonts w:asciiTheme="majorHAnsi" w:eastAsiaTheme="minorHAnsi" w:hAnsiTheme="majorHAnsi" w:cstheme="majorHAnsi"/>
          <w:b/>
          <w:sz w:val="20"/>
          <w:szCs w:val="20"/>
        </w:rPr>
        <w:t>“</w:t>
      </w:r>
      <w:r w:rsidR="00F07DC3" w:rsidRPr="00D20A84">
        <w:rPr>
          <w:rFonts w:asciiTheme="majorHAnsi" w:eastAsiaTheme="minorHAnsi" w:hAnsiTheme="majorHAnsi" w:cstheme="majorHAnsi"/>
          <w:b/>
          <w:sz w:val="20"/>
          <w:szCs w:val="20"/>
        </w:rPr>
        <w:t>CONCORRÊNCIA ELETRÔNICA</w:t>
      </w:r>
      <w:r w:rsidR="005C5777" w:rsidRPr="00D20A84">
        <w:rPr>
          <w:rFonts w:asciiTheme="majorHAnsi" w:eastAsiaTheme="minorHAnsi" w:hAnsiTheme="majorHAnsi" w:cstheme="majorHAnsi"/>
          <w:b/>
          <w:sz w:val="20"/>
          <w:szCs w:val="20"/>
        </w:rPr>
        <w:t>”</w:t>
      </w:r>
    </w:p>
    <w:p w14:paraId="456B4C48" w14:textId="77777777" w:rsidR="00F07DC3" w:rsidRPr="00D20A84" w:rsidRDefault="00477FE2"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F07DC3" w:rsidRPr="00D20A84">
        <w:rPr>
          <w:rFonts w:asciiTheme="majorHAnsi" w:eastAsiaTheme="minorHAnsi" w:hAnsiTheme="majorHAnsi" w:cstheme="majorHAnsi"/>
          <w:sz w:val="20"/>
          <w:szCs w:val="20"/>
        </w:rPr>
        <w:t xml:space="preserve">A escolha da modalidade </w:t>
      </w:r>
      <w:r w:rsidR="00F07DC3" w:rsidRPr="00D20A84">
        <w:rPr>
          <w:rFonts w:asciiTheme="majorHAnsi" w:eastAsiaTheme="minorHAnsi" w:hAnsiTheme="majorHAnsi" w:cstheme="majorHAnsi"/>
          <w:b/>
          <w:bCs/>
          <w:sz w:val="20"/>
          <w:szCs w:val="20"/>
        </w:rPr>
        <w:t>Concorrência Eletrônica</w:t>
      </w:r>
      <w:r w:rsidR="00F07DC3" w:rsidRPr="00D20A84">
        <w:rPr>
          <w:rFonts w:asciiTheme="majorHAnsi" w:eastAsiaTheme="minorHAnsi" w:hAnsiTheme="majorHAnsi" w:cstheme="majorHAnsi"/>
          <w:sz w:val="20"/>
          <w:szCs w:val="20"/>
        </w:rPr>
        <w:t xml:space="preserve"> justifica-se pelo valor estimado da contratação e pela natureza da obra, que exige ampla competitividade e a seleção da proposta mais vantajosa para a Administração. Trata-se de uma contratação de obra pública com valor superior ao limite previsto para outras modalidades, o que impõe a adoção da Concorrência, conforme definido na Lei nº 14.133/2021.</w:t>
      </w:r>
    </w:p>
    <w:p w14:paraId="405A501B" w14:textId="090AD9D2"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opção pela forma eletrônica visa garantir maior transparência, eficiência e alcance do certame, ampliando a participação de potenciais licitantes em âmbito nacional, o que favorece a obtenção de melhores propostas técnicas e econômicas. Essa modalidade permite a utilização de recursos tecnológicos que asseguram a publicidade dos atos, a rastreabilidade das etapas e a competitividade do procedimento.</w:t>
      </w:r>
    </w:p>
    <w:p w14:paraId="63BFEF80" w14:textId="0052F0BC"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realização de levantamento prévio de mercado, por meio de pesquisas de preços com base em obras similares, sistemas oficiais de referência e consultas a fornecedores, demonstrou a viabilidade técnica e econômica da execução da obra por empresas do setor de engenharia civil com experiência comprovada em empreendimentos habitacionais.</w:t>
      </w:r>
    </w:p>
    <w:p w14:paraId="5553FD95" w14:textId="08EA0C8E"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 xml:space="preserve">Dessa forma, a </w:t>
      </w:r>
      <w:r w:rsidRPr="00D20A84">
        <w:rPr>
          <w:rFonts w:asciiTheme="majorHAnsi" w:eastAsiaTheme="minorHAnsi" w:hAnsiTheme="majorHAnsi" w:cstheme="majorHAnsi"/>
          <w:b/>
          <w:bCs/>
          <w:sz w:val="20"/>
          <w:szCs w:val="20"/>
        </w:rPr>
        <w:t>Concorrência Eletrônica</w:t>
      </w:r>
      <w:r w:rsidRPr="00D20A84">
        <w:rPr>
          <w:rFonts w:asciiTheme="majorHAnsi" w:eastAsiaTheme="minorHAnsi" w:hAnsiTheme="majorHAnsi" w:cstheme="majorHAnsi"/>
          <w:sz w:val="20"/>
          <w:szCs w:val="20"/>
        </w:rPr>
        <w:t xml:space="preserve"> se mostra a solução mais adequada, alinhando-se ao interesse público, aos princípios da economicidade, da isonomia e da legalidade, bem como aos objetivos da Administração Municipal no que se refere à ampliação do acesso à moradia digna e à efetivação de políticas públicas voltadas à população em situação de vulnerabilidade social.</w:t>
      </w:r>
    </w:p>
    <w:p w14:paraId="41D3540D" w14:textId="12340F2E" w:rsidR="00B85D0A" w:rsidRPr="00D20A84" w:rsidRDefault="00B85D0A" w:rsidP="00F07DC3">
      <w:pPr>
        <w:jc w:val="both"/>
        <w:rPr>
          <w:rFonts w:asciiTheme="majorHAnsi" w:eastAsiaTheme="minorHAnsi" w:hAnsiTheme="majorHAnsi" w:cstheme="majorHAnsi"/>
          <w:sz w:val="20"/>
          <w:szCs w:val="20"/>
        </w:rPr>
      </w:pPr>
    </w:p>
    <w:p w14:paraId="4673F66E" w14:textId="09AA4B1C"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Do critério de julgamento “MENOR PREÇO”</w:t>
      </w:r>
    </w:p>
    <w:p w14:paraId="488B8097" w14:textId="65102F83" w:rsidR="004D68ED"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Nos termos do art. 6º, inciso XXXVIII, da Lei nº 14.133/21, a concorrência enquanto modalidade de Concorrência Eletrônica para contratação de bens e serviços especiais e de obras e serviços comuns e especiais de engenharia, poderá ter como critério de julgamento os seguintes:</w:t>
      </w:r>
    </w:p>
    <w:p w14:paraId="2AD103D6" w14:textId="0C735AE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menor preço;</w:t>
      </w:r>
    </w:p>
    <w:p w14:paraId="2F8D008F" w14:textId="43B14ED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melhor técnica ou conteúdo artístico;</w:t>
      </w:r>
    </w:p>
    <w:p w14:paraId="4F5B434B" w14:textId="22557C5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técnica e preço;</w:t>
      </w:r>
    </w:p>
    <w:p w14:paraId="7B3169D0" w14:textId="18F0FD0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maior retorno econômico;</w:t>
      </w:r>
    </w:p>
    <w:p w14:paraId="31B53B09" w14:textId="29A83275"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maior desconto;</w:t>
      </w:r>
    </w:p>
    <w:p w14:paraId="10A6A675" w14:textId="79745EFA" w:rsidR="004D68ED"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Diante das possibilidades apresentadas pelo regramento de licitações, considerando todo</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o ciclo de vida do contrato e a seleção da proposta apta a gerar o resultado de contratação mais vantajoso para a Administração Pública, o critério de julgamento a ser adotado será o de menor</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preço.</w:t>
      </w:r>
    </w:p>
    <w:p w14:paraId="47C31037" w14:textId="77777777" w:rsidR="00D460AC"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escolha do tipo “Menor Preço” se justifica por ser esse o tipo mais vantajoso à Administração Pública, aumentando a competição entre as empresas participantes do certame,</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possibilitando assim, que a proposta vencedora seja realmente aquele de menor, dentro das especificações constantes no edital, gerando com isso, economia aos cofres públicos.</w:t>
      </w:r>
    </w:p>
    <w:p w14:paraId="5FB583C2" w14:textId="77777777" w:rsidR="00D460AC" w:rsidRPr="00D20A84" w:rsidRDefault="00D460AC" w:rsidP="00EB7535">
      <w:pPr>
        <w:jc w:val="both"/>
        <w:rPr>
          <w:rFonts w:asciiTheme="majorHAnsi" w:eastAsiaTheme="minorHAnsi" w:hAnsiTheme="majorHAnsi" w:cstheme="majorHAnsi"/>
          <w:sz w:val="20"/>
          <w:szCs w:val="20"/>
        </w:rPr>
      </w:pPr>
    </w:p>
    <w:p w14:paraId="1B0F25F1" w14:textId="70DD02DA"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 xml:space="preserve">Do Regime “EMPREITADA POR PREÇO </w:t>
      </w:r>
      <w:r w:rsidR="00D460AC" w:rsidRPr="00D20A84">
        <w:rPr>
          <w:rFonts w:asciiTheme="majorHAnsi" w:eastAsiaTheme="minorHAnsi" w:hAnsiTheme="majorHAnsi" w:cstheme="majorHAnsi"/>
          <w:b/>
          <w:sz w:val="20"/>
          <w:szCs w:val="20"/>
        </w:rPr>
        <w:t>GLOBAL”</w:t>
      </w:r>
    </w:p>
    <w:p w14:paraId="62AD4F08" w14:textId="384064A0" w:rsidR="004E7552"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A escolha pelo regime de execução por empreitada por preço global se justifica por se tratar de uma obra de construção de obra nova, cuja execução por este regime permite um melhor controle por parte da fiscalização na realização das medições, visto que as quantidades podem ser definidas com boa margem de precisão, com base no projeto executivo. Dessa forma, esta escolha se torna necessária para melhor mensuração dos valores em possíveis alterações de projeto, evitando ônus ao erário público.</w:t>
      </w:r>
    </w:p>
    <w:p w14:paraId="661275CB" w14:textId="7D28CA0E"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No que se refere ao critério de seleção de licitante, será adotado o regime de empreitada por preço global, conforme previsto no art. 46, inciso I, da Lei 14.133/21.</w:t>
      </w:r>
      <w:r w:rsidRPr="00D20A84">
        <w:rPr>
          <w:rFonts w:asciiTheme="majorHAnsi" w:eastAsiaTheme="minorHAnsi" w:hAnsiTheme="majorHAnsi" w:cstheme="majorHAnsi"/>
          <w:sz w:val="20"/>
          <w:szCs w:val="20"/>
        </w:rPr>
        <w:tab/>
      </w:r>
    </w:p>
    <w:p w14:paraId="7ADD81C6" w14:textId="468C4AF5"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Segundo a Lei de Licitações e Contratos, a empreitada por preço global consiste na contratação da execução da obra ou do serviço por preço certo e total. É utilizada sempre que os quantitativos a serem executados puderem ser definidos com grande precisão, com base no projeto executivo.</w:t>
      </w:r>
    </w:p>
    <w:p w14:paraId="1EC88F21" w14:textId="0F246522"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remuneração da CONTRATADA, nesse regime, é feita em função do valor global do contrato, independentemente das quantidades efetivamente executadas. Assim, o acompanhamento do empreendimento torna-se mais simples e menos detalhado, já que não se faz necessária a fiscalização sistemática dos serviços executados. Nesse caso, o contratado se obriga a executar a obra ou serviço por um determinado preço acordado. O construtor contrata o valor total da obra, recebendo uma parcela do valor global a cada etapa concluída.</w:t>
      </w:r>
    </w:p>
    <w:p w14:paraId="7EE849B0" w14:textId="024891D0"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ab/>
        <w:t>A precisão da medição dos quantitativos é muito menos crítica no regime de empreitada por preço global do que em contratos a preços unitários, visto que as quantidades contratadas são definidas com base no projeto executivo. Portanto, as equipes de medição do proprietário não precisam ser tão cuidadosas e precisas em seus trabalhos, porque as quantidades contratadas são fixas.</w:t>
      </w:r>
    </w:p>
    <w:p w14:paraId="6C088F40" w14:textId="55D11BFB"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Trata-se de contrato de empreitada, no qual a CONTRATADA se obriga a realizar a obra descrita no Projeto Básico e Projeto Executivo e seus anexos, pessoalmente ou por intermédio de terceiros, mediante remuneração. O gerenciamento dos trabalhos cabe ao próprio empreiteiro, sem vínculo de subordinação com a CONTRATANTE. Ressalta-se que para a obra objeto desta contratação o empreiteiro contribuirá com o seu trabalho e os materiais necessários a execução da obra nova.</w:t>
      </w:r>
    </w:p>
    <w:p w14:paraId="20A6C5B9" w14:textId="522B5FCC"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Nos instrumentos que compõe esta contratação constaram, a previsão de obrigação de resultado, no qual a CONTRATADA se comprometerá a entregar a obra nos moldes estabelecidos pela CONTRATANTE, devendo fornecer os materiais, equipamentos e demais itens que se fizerem necessários a execução, assim como assumir a responsabilidade pelos riscos até o momento da entrega da obra.</w:t>
      </w:r>
    </w:p>
    <w:p w14:paraId="376806ED" w14:textId="6506F95D"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O contrato será executado mediante a realização dos projetos previstos no projeto executivo anexo ao edital, no qual a CONTRATADA deverá dispor de materiais e mão de obra suficiente a perfeita realização do empreendimento, devendo a vencedora observa as regras e obrigações contratuais dispostas no Termo de Referência e demais artefatos da contratação.</w:t>
      </w:r>
    </w:p>
    <w:p w14:paraId="3FD70DFC" w14:textId="755799A8"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Cabe ressaltar que, apesar da prestação contínua dos serviços até o adimplemento do contrato, não haverá previsão de dedicação de mão de obra exclusiva, devendo a CONTRATADA decidir e dispor do quantitativo que julgar suficiente a execução do cronograma previsto para a contratação.</w:t>
      </w:r>
    </w:p>
    <w:p w14:paraId="77CC6B97" w14:textId="77777777" w:rsidR="00E55DAE" w:rsidRPr="00D20A84" w:rsidRDefault="00E55DAE" w:rsidP="00EB7535">
      <w:pPr>
        <w:jc w:val="both"/>
        <w:rPr>
          <w:rFonts w:asciiTheme="majorHAnsi" w:eastAsiaTheme="minorHAnsi" w:hAnsiTheme="majorHAnsi" w:cstheme="majorHAnsi"/>
          <w:sz w:val="20"/>
          <w:szCs w:val="20"/>
        </w:rPr>
      </w:pPr>
    </w:p>
    <w:p w14:paraId="1C347734" w14:textId="42F7BC04"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Do fracionamento do lote</w:t>
      </w:r>
    </w:p>
    <w:p w14:paraId="23CDD65E" w14:textId="6D41A8A6" w:rsidR="004D68ED"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contratação para a execução da obra deverá ser licitada como objeto não divisível, sem parcelamento do objeto com a execução da obra por uma única empresa considerando a completitude do projeto e a sua </w:t>
      </w:r>
      <w:r w:rsidRPr="00D20A84">
        <w:rPr>
          <w:rFonts w:asciiTheme="majorHAnsi" w:eastAsiaTheme="minorHAnsi" w:hAnsiTheme="majorHAnsi" w:cstheme="majorHAnsi"/>
          <w:sz w:val="20"/>
          <w:szCs w:val="20"/>
        </w:rPr>
        <w:t>baixa</w:t>
      </w:r>
      <w:r w:rsidR="004D68ED" w:rsidRPr="00D20A84">
        <w:rPr>
          <w:rFonts w:asciiTheme="majorHAnsi" w:eastAsiaTheme="minorHAnsi" w:hAnsiTheme="majorHAnsi" w:cstheme="majorHAnsi"/>
          <w:sz w:val="20"/>
          <w:szCs w:val="20"/>
        </w:rPr>
        <w:t xml:space="preserve"> complexidade. A indivisibilidade do objeto ainda se justifica pelo fato de que os elementos técnicos e econômicos do caso concreto condizem com o seu não-parcelamento, cuja fragmentação do objeto poderá comprometer a realização da obra, onde a centralização da responsabilidade em uma única contratada é considerada eficiente e com resultados satisfatórios a vista do acompanhamento de problemas e soluções, bem como por facilitar a verificação das suas causas e atribuição de responsabilidade, de modo a aumentar o controle sobre a execução do objeto licitado.</w:t>
      </w:r>
    </w:p>
    <w:p w14:paraId="2AA58AC6" w14:textId="77777777" w:rsidR="004D68ED" w:rsidRPr="00D20A84" w:rsidRDefault="004D68ED" w:rsidP="00EB7535">
      <w:pPr>
        <w:jc w:val="both"/>
        <w:rPr>
          <w:rFonts w:asciiTheme="majorHAnsi" w:eastAsiaTheme="minorHAnsi" w:hAnsiTheme="majorHAnsi" w:cstheme="majorHAnsi"/>
          <w:sz w:val="20"/>
          <w:szCs w:val="20"/>
        </w:rPr>
      </w:pPr>
    </w:p>
    <w:p w14:paraId="2BC9915E" w14:textId="4371F29E"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participação de ME e EPP</w:t>
      </w:r>
    </w:p>
    <w:p w14:paraId="77354A53" w14:textId="5ECA0820" w:rsidR="001631C7"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participação de Microempresas ou Empresas de Pequeno Porte é permitida, uma vez que o valor a ser licitado não supera aquele previsto no inciso I, do art. 48, da Lei 123/2006 alterada pela Lei 147/2014.</w:t>
      </w:r>
    </w:p>
    <w:p w14:paraId="5D2424D3" w14:textId="1D3D0C82" w:rsidR="001631C7"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No entanto, é importante ressaltar que a obra em questão é de baixa complexidade e de valor relativamente baixo. Dessa forma, a participação de empresas de pequeno porte não comprometerá o pleno andamento da obra, uma vez que várias ações podem ser coordenadas por uma única empresa de pequeno porte.</w:t>
      </w:r>
    </w:p>
    <w:p w14:paraId="445E3DA8" w14:textId="36BEF557" w:rsidR="001631C7"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Para garantir a qualidade da obra, a Administração poderá exigir que as empresas de pequeno porte apresentem uma equipe de profissionais qualificados e experientes.</w:t>
      </w:r>
    </w:p>
    <w:p w14:paraId="50C30A3E" w14:textId="6E5BC602" w:rsidR="004D68ED"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 xml:space="preserve">A adoção dessas medidas permitirá que as empresas de pequeno porte participem da licitação e tenham a </w:t>
      </w:r>
      <w:r w:rsidR="00FC781F" w:rsidRPr="00D20A84">
        <w:rPr>
          <w:rFonts w:asciiTheme="majorHAnsi" w:eastAsiaTheme="minorHAnsi" w:hAnsiTheme="majorHAnsi" w:cstheme="majorHAnsi"/>
          <w:sz w:val="20"/>
          <w:szCs w:val="20"/>
        </w:rPr>
        <w:t>oportunidade de executar a obra</w:t>
      </w:r>
      <w:r w:rsidRPr="00D20A84">
        <w:rPr>
          <w:rFonts w:asciiTheme="majorHAnsi" w:eastAsiaTheme="minorHAnsi" w:hAnsiTheme="majorHAnsi" w:cstheme="majorHAnsi"/>
          <w:sz w:val="20"/>
          <w:szCs w:val="20"/>
        </w:rPr>
        <w:t>.</w:t>
      </w:r>
    </w:p>
    <w:p w14:paraId="656CBDF8" w14:textId="77777777" w:rsidR="004D68ED" w:rsidRPr="00D20A84" w:rsidRDefault="004D68ED" w:rsidP="00EB7535">
      <w:pPr>
        <w:jc w:val="both"/>
        <w:rPr>
          <w:rFonts w:asciiTheme="majorHAnsi" w:eastAsiaTheme="minorHAnsi" w:hAnsiTheme="majorHAnsi" w:cstheme="majorHAnsi"/>
          <w:sz w:val="20"/>
          <w:szCs w:val="20"/>
        </w:rPr>
      </w:pPr>
    </w:p>
    <w:p w14:paraId="17C0BDF2" w14:textId="68857463"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participação de consórcios</w:t>
      </w:r>
    </w:p>
    <w:p w14:paraId="3F3EFCB3" w14:textId="3FC77661"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 xml:space="preserve">Considerando que o objeto da presente licitação </w:t>
      </w:r>
      <w:proofErr w:type="gramStart"/>
      <w:r w:rsidRPr="00A615DF">
        <w:rPr>
          <w:rFonts w:asciiTheme="majorHAnsi" w:eastAsiaTheme="minorHAnsi" w:hAnsiTheme="majorHAnsi" w:cstheme="majorHAnsi"/>
          <w:sz w:val="20"/>
          <w:szCs w:val="20"/>
        </w:rPr>
        <w:t>refere-se</w:t>
      </w:r>
      <w:proofErr w:type="gramEnd"/>
      <w:r w:rsidRPr="00A615DF">
        <w:rPr>
          <w:rFonts w:asciiTheme="majorHAnsi" w:eastAsiaTheme="minorHAnsi" w:hAnsiTheme="majorHAnsi" w:cstheme="majorHAnsi"/>
          <w:sz w:val="20"/>
          <w:szCs w:val="20"/>
        </w:rPr>
        <w:t xml:space="preserve"> à execução de obra de natureza comum, desprovida de complexidade técnica relevante e sem valor expressivo que justifique a necessidade de associação de empresas, entende-se incabível a participação de licitantes reunidos em consórcio.</w:t>
      </w:r>
    </w:p>
    <w:p w14:paraId="06076C33" w14:textId="42909596"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A Lei nº 14.133/2021, em seu art. 15, § 1º, inciso I, faculta à Administração Pública a possibilidade de vedar a participação de consórcios quando a contratação não demandar a união de expertises ou a conjugação de capacidades técnicas e econômico-financeiras que ultrapassem aquelas exigíveis de forma individualizada.</w:t>
      </w:r>
    </w:p>
    <w:p w14:paraId="3FF148F8" w14:textId="05BFA07A"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Nesse contexto, a formação de consórcio se mostra desnecessária, uma vez que:</w:t>
      </w:r>
    </w:p>
    <w:p w14:paraId="75DA9357" w14:textId="237C1CB2"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Suficiência da capacidade individual – a execução da obra pode ser realizada integralmente por uma única empresa de porte regular, sem comprometer a qualidade ou a eficiência do serviço;</w:t>
      </w:r>
    </w:p>
    <w:p w14:paraId="6407935C" w14:textId="6B65B13A"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Simplicidade do objeto – trata-se de obra comum, sem requisitos técnicos especializados ou de alta complexidade que demandem a reunião de múltiplas empresas;</w:t>
      </w:r>
    </w:p>
    <w:p w14:paraId="39357E12" w14:textId="374CF2BC"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lastRenderedPageBreak/>
        <w:tab/>
      </w:r>
      <w:r w:rsidRPr="00A615DF">
        <w:rPr>
          <w:rFonts w:asciiTheme="majorHAnsi" w:eastAsiaTheme="minorHAnsi" w:hAnsiTheme="majorHAnsi" w:cstheme="majorHAnsi"/>
          <w:sz w:val="20"/>
          <w:szCs w:val="20"/>
        </w:rPr>
        <w:t>Risco de restrição à competitividade – a participação de consórcios poderia reduzir o caráter competitivo do certame, pois possibilita a concentração de empresas em um mesmo grupo, diminuindo o número efetivo de concorrentes;</w:t>
      </w:r>
    </w:p>
    <w:p w14:paraId="266D28FE" w14:textId="1E08E918"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Celeridade e eficiência na gestão contratual – a contratação de um único ente jurídico simplifica a execução e a fiscalização do contrato, evitando burocracias adicionais decorrentes da necessidade de gestão de consórcio, como a definição de empresa líder, divisão de responsabilidades e eventual solidariedade entre os consorciados.</w:t>
      </w:r>
    </w:p>
    <w:p w14:paraId="3589ACB5" w14:textId="56E30C8B" w:rsidR="004D68ED" w:rsidRPr="00D20A84"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Assim, a vedação encontra amparo legal e se justifica pela busca da ampla competitividade, simplificação administrativa e eficiência na contratação, sendo medida proporcional e adequada diante do objeto licitado.</w:t>
      </w:r>
    </w:p>
    <w:p w14:paraId="7DB3724B" w14:textId="77777777" w:rsidR="004D68ED" w:rsidRPr="00D20A84" w:rsidRDefault="004D68ED" w:rsidP="00EB7535">
      <w:pPr>
        <w:jc w:val="both"/>
        <w:rPr>
          <w:rFonts w:asciiTheme="majorHAnsi" w:eastAsiaTheme="minorHAnsi" w:hAnsiTheme="majorHAnsi" w:cstheme="majorHAnsi"/>
          <w:sz w:val="20"/>
          <w:szCs w:val="20"/>
        </w:rPr>
      </w:pPr>
    </w:p>
    <w:p w14:paraId="68349F94" w14:textId="60846268"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participação de empresas estrangeiras</w:t>
      </w:r>
    </w:p>
    <w:p w14:paraId="79BD3E63" w14:textId="5376B9CE" w:rsidR="004D68ED" w:rsidRPr="00D20A84" w:rsidRDefault="00FC781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participação de Empresas Estrangeiras será devidamente amparada na legislação pátria, e fundamenta-se na possibilidade de distender a oferta para a Administração Pública com aumento da quantidade de licitantes. Por consequência, possibilitará a formalização de contratos mais vantajosos, com melhores preços e melhores técnicas, trazendo à Contratante economia e obras de maior qualidade.</w:t>
      </w:r>
    </w:p>
    <w:p w14:paraId="6C0F4756" w14:textId="77777777" w:rsidR="004D68ED" w:rsidRPr="00D20A84" w:rsidRDefault="004D68ED" w:rsidP="00EB7535">
      <w:pPr>
        <w:jc w:val="both"/>
        <w:rPr>
          <w:rFonts w:asciiTheme="majorHAnsi" w:eastAsiaTheme="minorHAnsi" w:hAnsiTheme="majorHAnsi" w:cstheme="majorHAnsi"/>
          <w:sz w:val="20"/>
          <w:szCs w:val="20"/>
        </w:rPr>
      </w:pPr>
    </w:p>
    <w:p w14:paraId="21309353" w14:textId="51C025CB"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subcontratação</w:t>
      </w:r>
    </w:p>
    <w:p w14:paraId="4756D1D5" w14:textId="24661C9B" w:rsidR="004D68ED" w:rsidRPr="00D20A84" w:rsidRDefault="00FC781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Será admitida a subcontratação para as atividades que não constituam o escopo principal do objeto, até o limite de 25% do orçamento. A subcontratação se justifica por se tratar de uma obra que contempla serviços complementares as atividades comuns, necessitando de empresas com atuação em atividade específica. A Subcontratação pode assim trazer celeridade na execução da obra, diminuindo transtornos à população.</w:t>
      </w:r>
    </w:p>
    <w:p w14:paraId="2C5587A5" w14:textId="77777777" w:rsidR="00921636" w:rsidRPr="00D20A84" w:rsidRDefault="00921636" w:rsidP="00EB7535">
      <w:pPr>
        <w:jc w:val="both"/>
        <w:rPr>
          <w:rFonts w:asciiTheme="majorHAnsi" w:eastAsiaTheme="minorHAnsi" w:hAnsiTheme="majorHAnsi" w:cstheme="majorHAnsi"/>
          <w:sz w:val="20"/>
          <w:szCs w:val="20"/>
        </w:rPr>
      </w:pPr>
    </w:p>
    <w:p w14:paraId="2A5E5C65" w14:textId="544C88B7"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ESTIMATIVA DO VALOR DA CONTRATAÇÃO</w:t>
      </w:r>
    </w:p>
    <w:p w14:paraId="2D993C5F"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Estimativa do valor da contratação, acompanhada dos preços unitários referenciais, das memórias de cálculo e dos documentos que lhe dão suporte, que poderão constar de anexo classificado, se a administração optar por preservar o seu sigilo até a conclusão da licitação (inciso VI do § 1° da Lei 14.133/21 e art. 7°, inciso VI da IN 40/2020).</w:t>
      </w:r>
    </w:p>
    <w:p w14:paraId="33D2D529" w14:textId="77777777" w:rsidR="00784AAF" w:rsidRPr="00D20A84" w:rsidRDefault="00784AAF" w:rsidP="00EB7535">
      <w:pPr>
        <w:jc w:val="both"/>
        <w:rPr>
          <w:rFonts w:asciiTheme="majorHAnsi" w:eastAsiaTheme="minorHAnsi" w:hAnsiTheme="majorHAnsi" w:cstheme="majorHAnsi"/>
          <w:sz w:val="20"/>
          <w:szCs w:val="20"/>
        </w:rPr>
      </w:pPr>
    </w:p>
    <w:p w14:paraId="6AADE4BF" w14:textId="3A485E63"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estimativa de preços da contratação será compatível com os quantitativos levantados no projeto básico e com os preços do SINAPI - Sistema Nacional de Pesquisa de Custos e Índices da Construção Civil, que é a principal tabela utilizada no orçamento de obras em geral, de acordo com o último boletim de referência publicado, mantida pela Caixa Econômica Federal e pelo IBGE, que informa os custos e índices da Construção Civil no Brasil.</w:t>
      </w:r>
    </w:p>
    <w:p w14:paraId="2C2D6FBB" w14:textId="0559C34D"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Na falta de composição no boletim de referência SINAPI, deve-se apresentar a composição unitária do serviço, contendo as justificativas técnicas para as composições adotadas, com elementos suficientes que permitam o controle da motivação dos atos que fundamentaram os valores adotados (por exemplo, memória de cálculo dos coeficientes de utilização de insumos), bem como a identificação do responsável pela elaboração. O Tribunal de Contas da União recomenda adotar a composição de outros sistemas referenciais de preços, desde que mantidos os coeficientes de consumo para cada serviço, utilizando-se o custo dos insumos obtidos no SINAPI. Nos casos em que este não contemple os serviços em análise, exige- se que se busque informações em outras fontes de preços para análise do orçamento de obra pública.</w:t>
      </w:r>
    </w:p>
    <w:p w14:paraId="15580C22" w14:textId="521FF68A"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custos de execução, apresentados em planilha orçamentária, serão elaborados por equipe técnica devidamente capacitada, que resultará no orçamento completo da obra a ser</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 xml:space="preserve">executada, inclusive com valor final de referência da contratação, que deverá compor a documentação do Projeto Básico e Termo de Referência. </w:t>
      </w:r>
    </w:p>
    <w:p w14:paraId="36E2C26F" w14:textId="77777777" w:rsidR="00921636" w:rsidRPr="00D20A84" w:rsidRDefault="00921636" w:rsidP="00EB7535">
      <w:pPr>
        <w:jc w:val="both"/>
        <w:rPr>
          <w:rFonts w:asciiTheme="majorHAnsi" w:eastAsiaTheme="minorHAnsi" w:hAnsiTheme="majorHAnsi" w:cstheme="majorHAnsi"/>
          <w:sz w:val="20"/>
          <w:szCs w:val="20"/>
        </w:rPr>
      </w:pPr>
    </w:p>
    <w:p w14:paraId="4A4FF25F" w14:textId="2C08AF6D"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DESCRIÇÃO DA SOLUÇÃO</w:t>
      </w:r>
    </w:p>
    <w:p w14:paraId="64C4187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da solução como um todo, inclusive das exigências relacionadas à manutenção e à assistência técnica, quando for o caso. (Inciso VII do § 1° do art. 18 da Lei 14.133/21 e art. 7°, inciso IV da IN 40/2020).</w:t>
      </w:r>
    </w:p>
    <w:p w14:paraId="0C2E5EF2" w14:textId="77777777" w:rsidR="00784AAF" w:rsidRPr="00D20A84" w:rsidRDefault="00784AAF" w:rsidP="00EB7535">
      <w:pPr>
        <w:jc w:val="both"/>
        <w:rPr>
          <w:rFonts w:asciiTheme="majorHAnsi" w:eastAsiaTheme="minorHAnsi" w:hAnsiTheme="majorHAnsi" w:cstheme="majorHAnsi"/>
          <w:sz w:val="20"/>
          <w:szCs w:val="20"/>
        </w:rPr>
      </w:pPr>
    </w:p>
    <w:p w14:paraId="3FBB1D8B" w14:textId="69FD2388"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contratação destina-se a execução de obra do tipo convencional, com elementos que deverão ser definidos em projeto básico que deverão prever, inicialmente, os seguintes serviços:</w:t>
      </w:r>
    </w:p>
    <w:p w14:paraId="3177DAAA" w14:textId="383A12FD" w:rsidR="00784AAF" w:rsidRPr="00784BF0" w:rsidRDefault="00F07DC3"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784BF0">
        <w:rPr>
          <w:rFonts w:asciiTheme="majorHAnsi" w:eastAsiaTheme="minorHAnsi" w:hAnsiTheme="majorHAnsi" w:cstheme="majorHAnsi"/>
          <w:sz w:val="20"/>
          <w:szCs w:val="20"/>
        </w:rPr>
        <w:t>Estrutura em concreto armado;</w:t>
      </w:r>
    </w:p>
    <w:p w14:paraId="1BFAEE7E" w14:textId="326DA6DA" w:rsidR="00F07DC3" w:rsidRPr="00784BF0" w:rsidRDefault="00F07DC3"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784BF0">
        <w:rPr>
          <w:rFonts w:asciiTheme="majorHAnsi" w:eastAsiaTheme="minorHAnsi" w:hAnsiTheme="majorHAnsi" w:cstheme="majorHAnsi"/>
          <w:sz w:val="20"/>
          <w:szCs w:val="20"/>
        </w:rPr>
        <w:t>Alvenaria de vedação;</w:t>
      </w:r>
    </w:p>
    <w:p w14:paraId="6243094B" w14:textId="12BB8232" w:rsidR="00F07DC3" w:rsidRPr="00784BF0" w:rsidRDefault="00F07DC3"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784BF0">
        <w:rPr>
          <w:rFonts w:asciiTheme="majorHAnsi" w:eastAsiaTheme="minorHAnsi" w:hAnsiTheme="majorHAnsi" w:cstheme="majorHAnsi"/>
          <w:sz w:val="20"/>
          <w:szCs w:val="20"/>
        </w:rPr>
        <w:t>Instalações elétricas;</w:t>
      </w:r>
    </w:p>
    <w:p w14:paraId="09DC80C6" w14:textId="3E7E6605" w:rsidR="00F07DC3" w:rsidRPr="00784BF0" w:rsidRDefault="00F07DC3"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784BF0">
        <w:rPr>
          <w:rFonts w:asciiTheme="majorHAnsi" w:eastAsiaTheme="minorHAnsi" w:hAnsiTheme="majorHAnsi" w:cstheme="majorHAnsi"/>
          <w:sz w:val="20"/>
          <w:szCs w:val="20"/>
        </w:rPr>
        <w:lastRenderedPageBreak/>
        <w:t>Instalações hidrossanitárias;</w:t>
      </w:r>
    </w:p>
    <w:p w14:paraId="569FC6B6" w14:textId="7906E990" w:rsidR="00F07DC3" w:rsidRDefault="00F07DC3"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784BF0">
        <w:rPr>
          <w:rFonts w:asciiTheme="majorHAnsi" w:eastAsiaTheme="minorHAnsi" w:hAnsiTheme="majorHAnsi" w:cstheme="majorHAnsi"/>
          <w:sz w:val="20"/>
          <w:szCs w:val="20"/>
        </w:rPr>
        <w:t>Pinturas e revestimentos;</w:t>
      </w:r>
    </w:p>
    <w:p w14:paraId="738D397E" w14:textId="40A49F49" w:rsidR="00784BF0" w:rsidRDefault="00784BF0"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Gradis metálicos</w:t>
      </w:r>
    </w:p>
    <w:p w14:paraId="6630D629" w14:textId="77777777" w:rsidR="00784BF0" w:rsidRPr="00784BF0" w:rsidRDefault="00784BF0" w:rsidP="00784BF0">
      <w:pPr>
        <w:pStyle w:val="PargrafodaLista"/>
        <w:spacing w:after="0" w:line="240" w:lineRule="auto"/>
        <w:jc w:val="both"/>
        <w:rPr>
          <w:rFonts w:asciiTheme="majorHAnsi" w:eastAsiaTheme="minorHAnsi" w:hAnsiTheme="majorHAnsi" w:cstheme="majorHAnsi"/>
          <w:sz w:val="20"/>
          <w:szCs w:val="20"/>
        </w:rPr>
      </w:pPr>
    </w:p>
    <w:p w14:paraId="133BFF56" w14:textId="013E1163"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As intervenções deverão mantem o padrão de qualidade existente e apresentar a melhor prática executiva, com elementos que apresente vantagens para a contratação e com a caracterização devidamente detalhada no Projeto </w:t>
      </w:r>
      <w:r w:rsidR="00F07DC3" w:rsidRPr="00D20A84">
        <w:rPr>
          <w:rFonts w:asciiTheme="majorHAnsi" w:eastAsiaTheme="minorHAnsi" w:hAnsiTheme="majorHAnsi" w:cstheme="majorHAnsi"/>
          <w:sz w:val="20"/>
          <w:szCs w:val="20"/>
        </w:rPr>
        <w:t>Executivo</w:t>
      </w:r>
      <w:r w:rsidR="004D68ED" w:rsidRPr="00D20A84">
        <w:rPr>
          <w:rFonts w:asciiTheme="majorHAnsi" w:eastAsiaTheme="minorHAnsi" w:hAnsiTheme="majorHAnsi" w:cstheme="majorHAnsi"/>
          <w:sz w:val="20"/>
          <w:szCs w:val="20"/>
        </w:rPr>
        <w:t xml:space="preserve"> e Termo de Referência.</w:t>
      </w:r>
    </w:p>
    <w:p w14:paraId="149DB91F" w14:textId="77777777" w:rsidR="00921636" w:rsidRPr="00D20A84" w:rsidRDefault="00921636" w:rsidP="00EB7535">
      <w:pPr>
        <w:jc w:val="both"/>
        <w:rPr>
          <w:rFonts w:asciiTheme="majorHAnsi" w:eastAsiaTheme="minorHAnsi" w:hAnsiTheme="majorHAnsi" w:cstheme="majorHAnsi"/>
          <w:sz w:val="20"/>
          <w:szCs w:val="20"/>
        </w:rPr>
      </w:pPr>
    </w:p>
    <w:p w14:paraId="16206639" w14:textId="37BB975C"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JUSTIFICATIVA PARA PARCELAMENTO OU NÃO-PARCELAMENTO DA SOLUÇÃO</w:t>
      </w:r>
    </w:p>
    <w:p w14:paraId="01AB8B7C"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Justificativas para o parcelamento ou não da solução. (Inciso VIII do § 1° do art. 18 da Lei 14.133/21 e art. 7°, inciso VII da IN 40/2020).</w:t>
      </w:r>
    </w:p>
    <w:p w14:paraId="2D12D682" w14:textId="5BE52DB1" w:rsidR="004D68ED" w:rsidRPr="00D20A84" w:rsidRDefault="004D68ED" w:rsidP="00EB7535">
      <w:pPr>
        <w:jc w:val="both"/>
        <w:rPr>
          <w:rFonts w:asciiTheme="majorHAnsi" w:eastAsiaTheme="minorHAnsi" w:hAnsiTheme="majorHAnsi" w:cstheme="majorHAnsi"/>
          <w:sz w:val="20"/>
          <w:szCs w:val="20"/>
        </w:rPr>
      </w:pPr>
    </w:p>
    <w:p w14:paraId="46BC177D" w14:textId="7AD6E4B6"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 parcelamento da solução não é recomendável, do ponto de vista da eficiência técnica, considerando que o gerenciamento da obra permanecerá sobre a gestão de um único contratado, resultando num maior nível de controle da execução dos serviços por parte da administração, concentrando a responsabilidade da obra e a garantia dos resultados numa única pessoa jurídica.</w:t>
      </w:r>
    </w:p>
    <w:p w14:paraId="38DDF439" w14:textId="7228FD16"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Para execução de obras </w:t>
      </w:r>
      <w:r w:rsidR="00161690" w:rsidRPr="00D20A84">
        <w:rPr>
          <w:rFonts w:asciiTheme="majorHAnsi" w:eastAsiaTheme="minorHAnsi" w:hAnsiTheme="majorHAnsi" w:cstheme="majorHAnsi"/>
          <w:sz w:val="20"/>
          <w:szCs w:val="20"/>
        </w:rPr>
        <w:t>de construção de um único edifício</w:t>
      </w:r>
      <w:r w:rsidR="004D68ED" w:rsidRPr="00D20A84">
        <w:rPr>
          <w:rFonts w:asciiTheme="majorHAnsi" w:eastAsiaTheme="minorHAnsi" w:hAnsiTheme="majorHAnsi" w:cstheme="majorHAnsi"/>
          <w:sz w:val="20"/>
          <w:szCs w:val="20"/>
        </w:rPr>
        <w:t xml:space="preserve"> não há viabilidade técnica na divisão dos serviços, que em sua grande maioria são interdependentes, visto que o atraso em uma etapa construtiva implica em atraso nas demais etapas, ocasionando aumento de custo e comprometimento dos marcos intermediários e da entrega da obra.</w:t>
      </w:r>
    </w:p>
    <w:p w14:paraId="35EEF212" w14:textId="3D64A4C4"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Entende-se também que não há viabilidade econômica, uma vez que a tendência é que o custo seja reduzido para obras maiores em função da diluição dos custos administrativos e lucro. A divisão gera perda de escala, não amplia a competitividade e não melhora o aproveitamento do mercado, pois os serviços são executados por empresas de mesmo ramo de atividade, além de indicar o fracionamento do objeto. </w:t>
      </w:r>
    </w:p>
    <w:p w14:paraId="2AC95B55" w14:textId="5911D43D"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Então, pelas razões expostas, recomendamos que a contratação não seja parcelada, por não ser vantajoso para a administração ou por representar possível prejuízo ao conjunto do objeto a ser contratado.</w:t>
      </w:r>
    </w:p>
    <w:p w14:paraId="2EBA3D43" w14:textId="77777777" w:rsidR="00921636" w:rsidRPr="00D20A84" w:rsidRDefault="00921636" w:rsidP="00EB7535">
      <w:pPr>
        <w:jc w:val="both"/>
        <w:rPr>
          <w:rFonts w:asciiTheme="majorHAnsi" w:eastAsiaTheme="minorHAnsi" w:hAnsiTheme="majorHAnsi" w:cstheme="majorHAnsi"/>
          <w:sz w:val="20"/>
          <w:szCs w:val="20"/>
        </w:rPr>
      </w:pPr>
    </w:p>
    <w:p w14:paraId="07EE3A4D" w14:textId="73BDD2C9"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DEMONSTRATIVO DOS RESULTADOS PRETENDIDOS</w:t>
      </w:r>
    </w:p>
    <w:p w14:paraId="6B876F9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Demonstrativo dos resultados pretendidos em termos de economicidade e de melhor aproveitamento dos recursos humanos, materiais e financeiros disponíveis; (inciso IX do § 1° do art. 18 da Lei 14.133/21)</w:t>
      </w:r>
    </w:p>
    <w:p w14:paraId="45D06FF6" w14:textId="77777777" w:rsidR="004D68ED" w:rsidRPr="00D20A84" w:rsidRDefault="004D68ED" w:rsidP="00EB7535">
      <w:pPr>
        <w:jc w:val="both"/>
        <w:rPr>
          <w:rFonts w:asciiTheme="majorHAnsi" w:eastAsiaTheme="minorHAnsi" w:hAnsiTheme="majorHAnsi" w:cstheme="majorHAnsi"/>
          <w:sz w:val="20"/>
          <w:szCs w:val="20"/>
        </w:rPr>
      </w:pPr>
    </w:p>
    <w:p w14:paraId="6863F91F" w14:textId="2BD17AB3"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Assegurar que </w:t>
      </w:r>
      <w:r w:rsidRPr="00D20A84">
        <w:rPr>
          <w:rFonts w:asciiTheme="majorHAnsi" w:eastAsiaTheme="minorHAnsi" w:hAnsiTheme="majorHAnsi" w:cstheme="majorHAnsi"/>
          <w:sz w:val="20"/>
          <w:szCs w:val="20"/>
        </w:rPr>
        <w:t>o empreendimento</w:t>
      </w:r>
      <w:r w:rsidR="004D68ED" w:rsidRPr="00D20A84">
        <w:rPr>
          <w:rFonts w:asciiTheme="majorHAnsi" w:eastAsiaTheme="minorHAnsi" w:hAnsiTheme="majorHAnsi" w:cstheme="majorHAnsi"/>
          <w:sz w:val="20"/>
          <w:szCs w:val="20"/>
        </w:rPr>
        <w:t xml:space="preserve"> proporcione um espaço adequado a execução das atividades </w:t>
      </w:r>
      <w:r w:rsidRPr="00D20A84">
        <w:rPr>
          <w:rFonts w:asciiTheme="majorHAnsi" w:eastAsiaTheme="minorHAnsi" w:hAnsiTheme="majorHAnsi" w:cstheme="majorHAnsi"/>
          <w:sz w:val="20"/>
          <w:szCs w:val="20"/>
        </w:rPr>
        <w:t>pretendidas</w:t>
      </w:r>
      <w:r w:rsidR="004D68ED" w:rsidRPr="00D20A84">
        <w:rPr>
          <w:rFonts w:asciiTheme="majorHAnsi" w:eastAsiaTheme="minorHAnsi" w:hAnsiTheme="majorHAnsi" w:cstheme="majorHAnsi"/>
          <w:sz w:val="20"/>
          <w:szCs w:val="20"/>
        </w:rPr>
        <w:t xml:space="preserve">, de modo que </w:t>
      </w:r>
      <w:r w:rsidR="00E463D0" w:rsidRPr="00D20A84">
        <w:rPr>
          <w:rFonts w:asciiTheme="majorHAnsi" w:eastAsiaTheme="minorHAnsi" w:hAnsiTheme="majorHAnsi" w:cstheme="majorHAnsi"/>
          <w:sz w:val="20"/>
          <w:szCs w:val="20"/>
        </w:rPr>
        <w:t>garanta a</w:t>
      </w:r>
      <w:r w:rsidR="004D68ED" w:rsidRPr="00D20A84">
        <w:rPr>
          <w:rFonts w:asciiTheme="majorHAnsi" w:eastAsiaTheme="minorHAnsi" w:hAnsiTheme="majorHAnsi" w:cstheme="majorHAnsi"/>
          <w:sz w:val="20"/>
          <w:szCs w:val="20"/>
        </w:rPr>
        <w:t xml:space="preserve"> </w:t>
      </w:r>
      <w:r w:rsidRPr="00D20A84">
        <w:rPr>
          <w:rFonts w:asciiTheme="majorHAnsi" w:eastAsiaTheme="minorHAnsi" w:hAnsiTheme="majorHAnsi" w:cstheme="majorHAnsi"/>
          <w:sz w:val="20"/>
          <w:szCs w:val="20"/>
        </w:rPr>
        <w:t xml:space="preserve">segurança e </w:t>
      </w:r>
      <w:r w:rsidR="004D68ED" w:rsidRPr="00D20A84">
        <w:rPr>
          <w:rFonts w:asciiTheme="majorHAnsi" w:eastAsiaTheme="minorHAnsi" w:hAnsiTheme="majorHAnsi" w:cstheme="majorHAnsi"/>
          <w:sz w:val="20"/>
          <w:szCs w:val="20"/>
        </w:rPr>
        <w:t xml:space="preserve">conforto aos </w:t>
      </w:r>
      <w:r w:rsidR="00B35DC7" w:rsidRPr="00D20A84">
        <w:rPr>
          <w:rFonts w:asciiTheme="majorHAnsi" w:eastAsiaTheme="minorHAnsi" w:hAnsiTheme="majorHAnsi" w:cstheme="majorHAnsi"/>
          <w:sz w:val="20"/>
          <w:szCs w:val="20"/>
        </w:rPr>
        <w:t>usuários dos serviços</w:t>
      </w:r>
      <w:r w:rsidR="00E463D0" w:rsidRPr="00D20A84">
        <w:rPr>
          <w:rFonts w:asciiTheme="majorHAnsi" w:eastAsiaTheme="minorHAnsi" w:hAnsiTheme="majorHAnsi" w:cstheme="majorHAnsi"/>
          <w:sz w:val="20"/>
          <w:szCs w:val="20"/>
        </w:rPr>
        <w:t>.</w:t>
      </w:r>
    </w:p>
    <w:p w14:paraId="17BE626B" w14:textId="4D16E2D5"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empresa contratada deverá atender todos os requisitos estabelecidos no Edital de Licitação, Termo de Referência e Projeto Básico.</w:t>
      </w:r>
    </w:p>
    <w:p w14:paraId="7DD26867" w14:textId="1887C9B2"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contratação deve ter resultados positivos, com a melhor prática de execução dos serviços de </w:t>
      </w:r>
      <w:r w:rsidRPr="00D20A84">
        <w:rPr>
          <w:rFonts w:asciiTheme="majorHAnsi" w:eastAsiaTheme="minorHAnsi" w:hAnsiTheme="majorHAnsi" w:cstheme="majorHAnsi"/>
          <w:sz w:val="20"/>
          <w:szCs w:val="20"/>
        </w:rPr>
        <w:t>construção</w:t>
      </w:r>
      <w:r w:rsidR="004D68ED" w:rsidRPr="00D20A84">
        <w:rPr>
          <w:rFonts w:asciiTheme="majorHAnsi" w:eastAsiaTheme="minorHAnsi" w:hAnsiTheme="majorHAnsi" w:cstheme="majorHAnsi"/>
          <w:sz w:val="20"/>
          <w:szCs w:val="20"/>
        </w:rPr>
        <w:t xml:space="preserve">, de acordo com o Projeto Básico, mantendo-se o padrão de qualidade, ou superior, </w:t>
      </w:r>
      <w:r w:rsidRPr="00D20A84">
        <w:rPr>
          <w:rFonts w:asciiTheme="majorHAnsi" w:eastAsiaTheme="minorHAnsi" w:hAnsiTheme="majorHAnsi" w:cstheme="majorHAnsi"/>
          <w:sz w:val="20"/>
          <w:szCs w:val="20"/>
        </w:rPr>
        <w:t>ao exigido em projeto</w:t>
      </w:r>
      <w:r w:rsidR="004D68ED" w:rsidRPr="00D20A84">
        <w:rPr>
          <w:rFonts w:asciiTheme="majorHAnsi" w:eastAsiaTheme="minorHAnsi" w:hAnsiTheme="majorHAnsi" w:cstheme="majorHAnsi"/>
          <w:sz w:val="20"/>
          <w:szCs w:val="20"/>
        </w:rPr>
        <w:t>.</w:t>
      </w:r>
    </w:p>
    <w:p w14:paraId="0BFC26D7" w14:textId="4C5945CC"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Realizada a produção do projeto básico/executivo, elaborada </w:t>
      </w:r>
      <w:r w:rsidRPr="00D20A84">
        <w:rPr>
          <w:rFonts w:asciiTheme="majorHAnsi" w:eastAsiaTheme="minorHAnsi" w:hAnsiTheme="majorHAnsi" w:cstheme="majorHAnsi"/>
          <w:sz w:val="20"/>
          <w:szCs w:val="20"/>
        </w:rPr>
        <w:t xml:space="preserve">pela Secretaria de Planejamento </w:t>
      </w:r>
      <w:r w:rsidR="00A615DF">
        <w:rPr>
          <w:rFonts w:asciiTheme="majorHAnsi" w:eastAsiaTheme="minorHAnsi" w:hAnsiTheme="majorHAnsi" w:cstheme="majorHAnsi"/>
          <w:sz w:val="20"/>
          <w:szCs w:val="20"/>
        </w:rPr>
        <w:t>e Orçamento</w:t>
      </w:r>
      <w:r w:rsidR="004D68ED" w:rsidRPr="00D20A84">
        <w:rPr>
          <w:rFonts w:asciiTheme="majorHAnsi" w:eastAsiaTheme="minorHAnsi" w:hAnsiTheme="majorHAnsi" w:cstheme="majorHAnsi"/>
          <w:sz w:val="20"/>
          <w:szCs w:val="20"/>
        </w:rPr>
        <w:t>, o próximo passo se consubstancia no planejamento da efetuação de certame para contratação de empresa para execução da obra no imóvel.</w:t>
      </w:r>
    </w:p>
    <w:p w14:paraId="0F2BCC2B" w14:textId="71CD134A" w:rsidR="006262A6"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p>
    <w:p w14:paraId="747EC714" w14:textId="32FB3CFA"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PROVIDÊNCIAS PRÉVIAS AO CONTRATO</w:t>
      </w:r>
    </w:p>
    <w:p w14:paraId="57A581B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Providências a serem adotadas pela administração previamente à celebração do contrato, inclusive quanto à capacitação de servidores ou de empregados para fiscalização e gestão contratual ou adequação do ambiente da organização; (inciso X do § 1° do art. 18 da Lei 14.133/21 e art. 7°, inciso XI da IN 40/2020).</w:t>
      </w:r>
    </w:p>
    <w:p w14:paraId="036DC07E" w14:textId="77777777" w:rsidR="004D68ED" w:rsidRPr="00D20A84" w:rsidRDefault="004D68ED" w:rsidP="00EB7535">
      <w:pPr>
        <w:jc w:val="both"/>
        <w:rPr>
          <w:rFonts w:asciiTheme="majorHAnsi" w:eastAsiaTheme="minorHAnsi" w:hAnsiTheme="majorHAnsi" w:cstheme="majorHAnsi"/>
          <w:sz w:val="20"/>
          <w:szCs w:val="20"/>
        </w:rPr>
      </w:pPr>
    </w:p>
    <w:p w14:paraId="247E5D0B" w14:textId="6F236DE8"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Visando a correta execução do contrato, a administração deverá executar minimamente as seguintes ações antes d</w:t>
      </w:r>
      <w:r w:rsidR="00B35DC7" w:rsidRPr="00D20A84">
        <w:rPr>
          <w:rFonts w:asciiTheme="majorHAnsi" w:eastAsiaTheme="minorHAnsi" w:hAnsiTheme="majorHAnsi" w:cstheme="majorHAnsi"/>
          <w:sz w:val="20"/>
          <w:szCs w:val="20"/>
        </w:rPr>
        <w:t>a</w:t>
      </w:r>
      <w:r w:rsidR="004D68ED" w:rsidRPr="00D20A84">
        <w:rPr>
          <w:rFonts w:asciiTheme="majorHAnsi" w:eastAsiaTheme="minorHAnsi" w:hAnsiTheme="majorHAnsi" w:cstheme="majorHAnsi"/>
          <w:sz w:val="20"/>
          <w:szCs w:val="20"/>
        </w:rPr>
        <w:t xml:space="preserve"> contratação:</w:t>
      </w:r>
    </w:p>
    <w:p w14:paraId="1EC43C79" w14:textId="291D5A45"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Relatório circunstanciado contendo a descrição e avaliação da opção selecionada, elaborado pela autoridade competente (§ 5° do art. 40 da Lei 14.133/21);</w:t>
      </w:r>
    </w:p>
    <w:p w14:paraId="6950C0C0" w14:textId="5CFE76B8"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Definição do programa de necessidades, elencando as ações de projeto e obra a serem realizados;</w:t>
      </w:r>
    </w:p>
    <w:p w14:paraId="59FF7AF0" w14:textId="6D2FC752"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Elaboração do Projeto Básico, contendo o conjunto de elementos necessários e suficientes, com nível de precisão adequado para definir e dimensionar a obra ou o serviço, ou o complexo de obras ou de serviços objeto da licitação, elaborado com base nas indicações dos estudos técnicos preliminares, que assegure a viabilidade técnica e o adequado tratamento do impacto ambiental do empreendimento e que possibilite a avaliação do custo da obra e a definição dos métodos e do prazo de execução;</w:t>
      </w:r>
    </w:p>
    <w:p w14:paraId="391C2653" w14:textId="2B18B04A" w:rsidR="004D68ED" w:rsidRPr="00D20A84" w:rsidRDefault="00161690"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Elaboração</w:t>
      </w:r>
      <w:r w:rsidR="004D68ED" w:rsidRPr="00D20A84">
        <w:rPr>
          <w:rFonts w:asciiTheme="majorHAnsi" w:eastAsiaTheme="minorHAnsi" w:hAnsiTheme="majorHAnsi" w:cstheme="majorHAnsi"/>
          <w:sz w:val="20"/>
          <w:szCs w:val="20"/>
        </w:rPr>
        <w:t xml:space="preserve"> do Termo de Referência, contendo todos os elementos necessários para a contratação de bens e serviços (inciso XXIII do art. 6 da Lei 14.133/21);</w:t>
      </w:r>
    </w:p>
    <w:p w14:paraId="07F70F87" w14:textId="452DB0BF"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Aprovação do Projeto;</w:t>
      </w:r>
    </w:p>
    <w:p w14:paraId="3BC90D86" w14:textId="77777777" w:rsidR="00F07DC3" w:rsidRPr="00D20A84" w:rsidRDefault="004D68ED" w:rsidP="00F07DC3">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Elaboração do Edital de Licitação;</w:t>
      </w:r>
    </w:p>
    <w:p w14:paraId="62410791" w14:textId="01913C75" w:rsidR="000C41AC" w:rsidRPr="00D20A84" w:rsidRDefault="000C41AC" w:rsidP="00F07DC3">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O licenciamento ambiental é dispensável pelo porte do projeto;</w:t>
      </w:r>
    </w:p>
    <w:p w14:paraId="5C32E105" w14:textId="4CF47CA8" w:rsidR="00161690"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Entre outros.</w:t>
      </w:r>
    </w:p>
    <w:p w14:paraId="3F0CEC94" w14:textId="77777777" w:rsidR="0076780A" w:rsidRDefault="0076780A" w:rsidP="00EB7535">
      <w:pPr>
        <w:pStyle w:val="PargrafodaLista"/>
        <w:spacing w:after="0" w:line="240" w:lineRule="auto"/>
        <w:jc w:val="both"/>
        <w:rPr>
          <w:rFonts w:asciiTheme="majorHAnsi" w:eastAsiaTheme="minorHAnsi" w:hAnsiTheme="majorHAnsi" w:cstheme="majorHAnsi"/>
          <w:sz w:val="20"/>
          <w:szCs w:val="20"/>
        </w:rPr>
      </w:pPr>
    </w:p>
    <w:p w14:paraId="5D75900E" w14:textId="0878DC82" w:rsidR="00161690" w:rsidRPr="00D20A84" w:rsidRDefault="004D68ED" w:rsidP="00EB7535">
      <w:pPr>
        <w:pStyle w:val="PargrafodaLista"/>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Para o processamento da </w:t>
      </w:r>
      <w:r w:rsidR="0076780A">
        <w:rPr>
          <w:rFonts w:asciiTheme="majorHAnsi" w:eastAsiaTheme="minorHAnsi" w:hAnsiTheme="majorHAnsi" w:cstheme="majorHAnsi"/>
          <w:sz w:val="20"/>
          <w:szCs w:val="20"/>
        </w:rPr>
        <w:t>Concorrência</w:t>
      </w:r>
      <w:r w:rsidR="009B73C4" w:rsidRPr="00D20A84">
        <w:rPr>
          <w:rFonts w:asciiTheme="majorHAnsi" w:eastAsiaTheme="minorHAnsi" w:hAnsiTheme="majorHAnsi" w:cstheme="majorHAnsi"/>
          <w:sz w:val="20"/>
          <w:szCs w:val="20"/>
        </w:rPr>
        <w:t xml:space="preserve"> Eletrônica</w:t>
      </w:r>
      <w:r w:rsidRPr="00D20A84">
        <w:rPr>
          <w:rFonts w:asciiTheme="majorHAnsi" w:eastAsiaTheme="minorHAnsi" w:hAnsiTheme="majorHAnsi" w:cstheme="majorHAnsi"/>
          <w:sz w:val="20"/>
          <w:szCs w:val="20"/>
        </w:rPr>
        <w:t xml:space="preserve"> </w:t>
      </w:r>
      <w:r w:rsidR="00161690" w:rsidRPr="00D20A84">
        <w:rPr>
          <w:rFonts w:asciiTheme="majorHAnsi" w:eastAsiaTheme="minorHAnsi" w:hAnsiTheme="majorHAnsi" w:cstheme="majorHAnsi"/>
          <w:sz w:val="20"/>
          <w:szCs w:val="20"/>
        </w:rPr>
        <w:t>e execução do contrato caberá a:</w:t>
      </w:r>
    </w:p>
    <w:p w14:paraId="7AE4B0BA" w14:textId="77777777" w:rsidR="0099441E" w:rsidRPr="00D20A84" w:rsidRDefault="0099441E" w:rsidP="00EB7535">
      <w:pPr>
        <w:pStyle w:val="PargrafodaLista"/>
        <w:spacing w:after="0" w:line="240" w:lineRule="auto"/>
        <w:jc w:val="both"/>
        <w:rPr>
          <w:rFonts w:asciiTheme="majorHAnsi" w:eastAsiaTheme="minorHAnsi" w:hAnsiTheme="majorHAnsi" w:cstheme="majorHAnsi"/>
          <w:b/>
          <w:sz w:val="20"/>
          <w:szCs w:val="20"/>
        </w:rPr>
      </w:pPr>
    </w:p>
    <w:p w14:paraId="32FA2BA9" w14:textId="02243E82" w:rsidR="004D68ED" w:rsidRPr="00D20A84" w:rsidRDefault="004D68ED" w:rsidP="00EB7535">
      <w:pPr>
        <w:pStyle w:val="PargrafodaLista"/>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CONTRATANTE:</w:t>
      </w:r>
    </w:p>
    <w:p w14:paraId="4269BCA6" w14:textId="06F88C9A"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Fornecer as informações técnicas, por meio do Projeto Básico e Executivo e seus anexos, acerca da execução do objeto.</w:t>
      </w:r>
    </w:p>
    <w:p w14:paraId="6D77065E" w14:textId="0836AFB7"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Quando da realização do contrato exigir o cumprimento de todas as obrigações assumidas pela CONTRATADA, de acordo com as cláusulas contratuais e nos termos da proposta apresentada.</w:t>
      </w:r>
    </w:p>
    <w:p w14:paraId="0A3C2ABB" w14:textId="34FFA2B3"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Deverá a CONTRATANTE acompanhar e fiscalizar os serviços, por servidor ou comissão especialmente designada.</w:t>
      </w:r>
    </w:p>
    <w:p w14:paraId="413FEEAC" w14:textId="4E116EBD"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Constatadas irregularidades deverão notificar a CONTRATADA por escrito acerca das eventuais ocorrências.</w:t>
      </w:r>
    </w:p>
    <w:p w14:paraId="0BB4EA2F" w14:textId="747D2B57" w:rsidR="004D68ED" w:rsidRPr="00D20A84" w:rsidRDefault="0099441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No processo licitatório deverá a licitante observar as regras estabelecidas pela Lei</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n.14.133 de 2021 acerca da participação no procedimento, as diretrizes quanto a execução de obras e serviços de engenharia, bem como obedecer às normas correlatas relacionadas ao objeto da contratação, além de:</w:t>
      </w:r>
    </w:p>
    <w:p w14:paraId="3688C9B1" w14:textId="00F4A55E"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Aquela que se consagrar vencedora deverá executar o contrato conforme as especificações contidas no Termo de Referência e seus anexos, assim como seguir os termos de sua proposta.</w:t>
      </w:r>
    </w:p>
    <w:p w14:paraId="38AE631E" w14:textId="4478A4E5"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Comunicar ao Fiscal do contrato qualquer ocorrência irregular que se verifique no local dos serviços.</w:t>
      </w:r>
    </w:p>
    <w:p w14:paraId="6438DFD4" w14:textId="6772A3B5"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Prestar esclarecimentos ou informação quando solicitado pela CONTRATANTE.</w:t>
      </w:r>
    </w:p>
    <w:p w14:paraId="06BF7196" w14:textId="77777777" w:rsidR="00921636" w:rsidRPr="00D20A84" w:rsidRDefault="00921636" w:rsidP="00EB7535">
      <w:pPr>
        <w:pStyle w:val="PargrafodaLista"/>
        <w:spacing w:after="0" w:line="240" w:lineRule="auto"/>
        <w:jc w:val="both"/>
        <w:rPr>
          <w:rFonts w:asciiTheme="majorHAnsi" w:eastAsiaTheme="minorHAnsi" w:hAnsiTheme="majorHAnsi" w:cstheme="majorHAnsi"/>
          <w:sz w:val="20"/>
          <w:szCs w:val="20"/>
        </w:rPr>
      </w:pPr>
    </w:p>
    <w:p w14:paraId="74EFA61F" w14:textId="035A4239"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CONTRATAÇÕES CORRELATAS/INTERDEPENDENTES</w:t>
      </w:r>
    </w:p>
    <w:p w14:paraId="278BE4AB"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Contratações correlatas e/ou interdependentes. (Inciso XI do</w:t>
      </w:r>
    </w:p>
    <w:p w14:paraId="3CD0384E"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 1° do art. 18 da Lei 14.133/21 e art. 7°, inciso VIII da IN 40/2020). </w:t>
      </w:r>
    </w:p>
    <w:p w14:paraId="5F45D95C" w14:textId="77777777" w:rsidR="0099441E" w:rsidRPr="00D20A84" w:rsidRDefault="0099441E" w:rsidP="00EB7535">
      <w:pPr>
        <w:ind w:left="3540"/>
        <w:jc w:val="both"/>
        <w:rPr>
          <w:rFonts w:asciiTheme="majorHAnsi" w:eastAsiaTheme="minorHAnsi" w:hAnsiTheme="majorHAnsi" w:cstheme="majorHAnsi"/>
          <w:sz w:val="20"/>
          <w:szCs w:val="20"/>
        </w:rPr>
      </w:pPr>
    </w:p>
    <w:p w14:paraId="1B0CED6B" w14:textId="15B07F02" w:rsidR="004D68ED" w:rsidRPr="00D20A84" w:rsidRDefault="0099441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Inicialmente, não existem em andamento contratações correlatas ou interdependentes que venham a interferir ou merecer maiores cuidados no planejamento da futura contratação.</w:t>
      </w:r>
    </w:p>
    <w:p w14:paraId="63EECCE4" w14:textId="77777777" w:rsidR="004D68ED" w:rsidRPr="00D20A84" w:rsidRDefault="004D68ED" w:rsidP="00EB7535">
      <w:pPr>
        <w:jc w:val="both"/>
        <w:rPr>
          <w:rFonts w:asciiTheme="majorHAnsi" w:eastAsiaTheme="minorHAnsi" w:hAnsiTheme="majorHAnsi" w:cstheme="majorHAnsi"/>
          <w:sz w:val="20"/>
          <w:szCs w:val="20"/>
        </w:rPr>
      </w:pPr>
    </w:p>
    <w:p w14:paraId="5B3741C9" w14:textId="3E8FC45A"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DESCRIÇÃO DOS IMPACTOS AMBIENTAIS</w:t>
      </w:r>
    </w:p>
    <w:p w14:paraId="436345CF"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de possíveis impactos ambientais e respectivas medidas mitigadoras, incluídos requisitos de baixo consumo de energia e de outros recursos, bem como logística reversa para desfazimento e reciclagem de bens e refugos, quando aplicável. (Inciso XII do § 1° do art. 18 da Lei 14.133/21)</w:t>
      </w:r>
    </w:p>
    <w:p w14:paraId="5279F0A3" w14:textId="77777777" w:rsidR="004D68ED" w:rsidRPr="00D20A84" w:rsidRDefault="004D68ED" w:rsidP="00EB7535">
      <w:pPr>
        <w:jc w:val="both"/>
        <w:rPr>
          <w:rFonts w:asciiTheme="majorHAnsi" w:eastAsiaTheme="minorHAnsi" w:hAnsiTheme="majorHAnsi" w:cstheme="majorHAnsi"/>
          <w:sz w:val="20"/>
          <w:szCs w:val="20"/>
        </w:rPr>
      </w:pPr>
    </w:p>
    <w:p w14:paraId="67F31BCC" w14:textId="77777777" w:rsidR="00D20A84" w:rsidRPr="00D20A84" w:rsidRDefault="0099441E" w:rsidP="00D20A84">
      <w:pPr>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D20A84" w:rsidRPr="00D20A84">
        <w:rPr>
          <w:rFonts w:asciiTheme="majorHAnsi" w:eastAsiaTheme="minorHAnsi" w:hAnsiTheme="majorHAnsi" w:cstheme="majorHAnsi"/>
          <w:sz w:val="20"/>
          <w:szCs w:val="20"/>
        </w:rPr>
        <w:t>O procedimento para contratações públicas busca sempre o melhor para o interesse público, indo além do mero cotejo de preços, e contemplando a análise de benefícios e impactos, tanto positivos quanto negativos. Para a presente obra, considera-se essencial a observância de:</w:t>
      </w:r>
    </w:p>
    <w:p w14:paraId="747E5B77"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Normas e critérios de sustentabilidade;</w:t>
      </w:r>
    </w:p>
    <w:p w14:paraId="2E87D5D3"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Emprego eficiente dos recursos públicos;</w:t>
      </w:r>
    </w:p>
    <w:p w14:paraId="2C22C137"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Conservação e gestão responsável de recursos naturais;</w:t>
      </w:r>
    </w:p>
    <w:p w14:paraId="4C5B3259"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Utilização de agregados reciclados, sempre que disponíveis;</w:t>
      </w:r>
    </w:p>
    <w:p w14:paraId="61A7523A"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Remoção e destinação apropriada de resíduos conforme normas aplicáveis, incluindo o Controle de Transporte de Resíduos;</w:t>
      </w:r>
    </w:p>
    <w:p w14:paraId="6B0A695D"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Observância das normas de qualidade e certificação nacionais, como INMETRO e ABNT.</w:t>
      </w:r>
    </w:p>
    <w:p w14:paraId="0978FD04" w14:textId="1B3AD781"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Nos termos do art. 45 da Lei nº 14.133/21, as obras e serviços de engenharia deverão adotar medidas como: disposição final ambientalmente adequada dos resíduos sólidos gerados, mitigação de impactos por condicionantes e compensações ambientais, utilização de produtos, equipamentos e serviços que reduzam o consumo de energia e recursos naturais, além da proteção ao patrimônio histórico, cultural, arqueológico e imaterial.</w:t>
      </w:r>
    </w:p>
    <w:p w14:paraId="018F290C" w14:textId="3B6A31CD"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De acordo com a Resolução CONAMA nº 307/2002, a execução da obra implicará na geração de resíduos da construção civil, os quais deverão ser minimizados e destinados de forma ambientalmente adequada pela contratada, visando mitigar danos ambientais.</w:t>
      </w:r>
    </w:p>
    <w:p w14:paraId="7083C62A" w14:textId="2E2C18E1" w:rsidR="004D68ED" w:rsidRDefault="00D20A84" w:rsidP="00A615DF">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A615DF" w:rsidRPr="00A615DF">
        <w:rPr>
          <w:rFonts w:asciiTheme="majorHAnsi" w:eastAsiaTheme="minorHAnsi" w:hAnsiTheme="majorHAnsi" w:cstheme="majorHAnsi"/>
          <w:sz w:val="20"/>
          <w:szCs w:val="20"/>
        </w:rPr>
        <w:t>Na mesma acepção a Resolução CONAMA nº 307/2002 define resíduos da construção civil como aqueles provenientes</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de construções, reformas, reparos e demolições de obras de construção civil, e os resultantes da preparação e da escavação de</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terrenos, tais como: tijolos, blocos cerâmicos, concreto em geral, solos, rochas, metais, resinas, colas, tintas, madeiras e</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compensados, forros, argamassa, gesso, telhas, pavimento asfáltico, vidros, plásticos, tubulações, fiação elétrica etc., comumente</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chamados de entulhos de obras, caliça ou metralha. Sob esse viés normativo, a contratação pretendida nesta Concorrência</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Eletrônica caracteriza-se com obra de engenharia e a sua execução implicará diretamente na geração de resíduos de construção</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civil, de modo que deverá a futura CONTRATADA empreender esforços para minimizar a produção de resíduos, dando destinação</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adequada aqueles de inevitável produção, visando mitigar os possíveis danos ambientais.</w:t>
      </w:r>
    </w:p>
    <w:p w14:paraId="4C3A1639" w14:textId="37DA0646"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Tal entendimento consta do art.6º, inciso XXV da Lei nº 14.133 de 2021 que dispõe que deve o Termo de Referência</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conter o conjunto de elementos necessários e suficientes, com nível de precisão adequado para definir e dimensionar a obra, de</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modo que assegure o tratamento apropriado do impacto ambiental.</w:t>
      </w:r>
    </w:p>
    <w:p w14:paraId="1A40EC12" w14:textId="1772282A" w:rsid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Diante disso, na execução d</w:t>
      </w:r>
      <w:r>
        <w:rPr>
          <w:rFonts w:asciiTheme="majorHAnsi" w:eastAsiaTheme="minorHAnsi" w:hAnsiTheme="majorHAnsi" w:cstheme="majorHAnsi"/>
          <w:sz w:val="20"/>
          <w:szCs w:val="20"/>
        </w:rPr>
        <w:t xml:space="preserve">o objeto </w:t>
      </w:r>
      <w:r w:rsidRPr="00A615DF">
        <w:rPr>
          <w:rFonts w:asciiTheme="majorHAnsi" w:eastAsiaTheme="minorHAnsi" w:hAnsiTheme="majorHAnsi" w:cstheme="majorHAnsi"/>
          <w:sz w:val="20"/>
          <w:szCs w:val="20"/>
        </w:rPr>
        <w:t>deverá a CONTRATANTE e a CONTRATADA a observância das normas de proteção</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ambiental, cabendo a primeira fiscalização quanto ao estrito cumprimento da legislação e a segunda o respeito às leis ambientais</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na consecução da obra.</w:t>
      </w:r>
    </w:p>
    <w:p w14:paraId="6282A7BE" w14:textId="77777777" w:rsidR="00A615DF" w:rsidRPr="00D20A84" w:rsidRDefault="00A615DF" w:rsidP="00A615DF">
      <w:pPr>
        <w:jc w:val="both"/>
        <w:rPr>
          <w:rFonts w:asciiTheme="majorHAnsi" w:eastAsiaTheme="minorHAnsi" w:hAnsiTheme="majorHAnsi" w:cstheme="majorHAnsi"/>
          <w:sz w:val="20"/>
          <w:szCs w:val="20"/>
        </w:rPr>
      </w:pPr>
    </w:p>
    <w:p w14:paraId="0A562229" w14:textId="044E83C5"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Logística</w:t>
      </w:r>
    </w:p>
    <w:p w14:paraId="58E73EBD" w14:textId="7A608239" w:rsidR="0099441E" w:rsidRPr="00D20A84" w:rsidRDefault="0099441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76780A">
        <w:rPr>
          <w:rFonts w:asciiTheme="majorHAnsi" w:eastAsiaTheme="minorHAnsi" w:hAnsiTheme="majorHAnsi" w:cstheme="majorHAnsi"/>
          <w:sz w:val="20"/>
          <w:szCs w:val="20"/>
        </w:rPr>
        <w:t xml:space="preserve">O objeto </w:t>
      </w:r>
      <w:r w:rsidRPr="00D20A84">
        <w:rPr>
          <w:rFonts w:asciiTheme="majorHAnsi" w:eastAsiaTheme="minorHAnsi" w:hAnsiTheme="majorHAnsi" w:cstheme="majorHAnsi"/>
          <w:sz w:val="20"/>
          <w:szCs w:val="20"/>
        </w:rPr>
        <w:t xml:space="preserve">será </w:t>
      </w:r>
      <w:r w:rsidR="0076780A">
        <w:rPr>
          <w:rFonts w:asciiTheme="majorHAnsi" w:eastAsiaTheme="minorHAnsi" w:hAnsiTheme="majorHAnsi" w:cstheme="majorHAnsi"/>
          <w:sz w:val="20"/>
          <w:szCs w:val="20"/>
        </w:rPr>
        <w:t>executado</w:t>
      </w:r>
      <w:r w:rsidRPr="00D20A84">
        <w:rPr>
          <w:rFonts w:asciiTheme="majorHAnsi" w:eastAsiaTheme="minorHAnsi" w:hAnsiTheme="majorHAnsi" w:cstheme="majorHAnsi"/>
          <w:sz w:val="20"/>
          <w:szCs w:val="20"/>
        </w:rPr>
        <w:t xml:space="preserve"> </w:t>
      </w:r>
      <w:r w:rsidR="0076780A">
        <w:rPr>
          <w:rFonts w:asciiTheme="majorHAnsi" w:eastAsiaTheme="minorHAnsi" w:hAnsiTheme="majorHAnsi" w:cstheme="majorHAnsi"/>
          <w:sz w:val="20"/>
          <w:szCs w:val="20"/>
        </w:rPr>
        <w:t>no local</w:t>
      </w:r>
      <w:r w:rsidR="00E463D0" w:rsidRPr="00D20A84">
        <w:rPr>
          <w:rFonts w:asciiTheme="majorHAnsi" w:eastAsiaTheme="minorHAnsi" w:hAnsiTheme="majorHAnsi" w:cstheme="majorHAnsi"/>
          <w:sz w:val="20"/>
          <w:szCs w:val="20"/>
        </w:rPr>
        <w:t xml:space="preserve"> previstos em projeto.</w:t>
      </w:r>
      <w:r w:rsidRPr="00D20A84">
        <w:rPr>
          <w:rFonts w:asciiTheme="majorHAnsi" w:eastAsiaTheme="minorHAnsi" w:hAnsiTheme="majorHAnsi" w:cstheme="majorHAnsi"/>
          <w:sz w:val="20"/>
          <w:szCs w:val="20"/>
        </w:rPr>
        <w:t xml:space="preserve"> </w:t>
      </w:r>
      <w:r w:rsidR="0076780A">
        <w:rPr>
          <w:rFonts w:asciiTheme="majorHAnsi" w:eastAsiaTheme="minorHAnsi" w:hAnsiTheme="majorHAnsi" w:cstheme="majorHAnsi"/>
          <w:sz w:val="20"/>
          <w:szCs w:val="20"/>
        </w:rPr>
        <w:t>Preferencialmente durante</w:t>
      </w:r>
      <w:r w:rsidRPr="00D20A84">
        <w:rPr>
          <w:rFonts w:asciiTheme="majorHAnsi" w:eastAsiaTheme="minorHAnsi" w:hAnsiTheme="majorHAnsi" w:cstheme="majorHAnsi"/>
          <w:sz w:val="20"/>
          <w:szCs w:val="20"/>
        </w:rPr>
        <w:t xml:space="preserve"> todo o horário comercial, </w:t>
      </w:r>
      <w:r w:rsidR="0076780A">
        <w:rPr>
          <w:rFonts w:asciiTheme="majorHAnsi" w:eastAsiaTheme="minorHAnsi" w:hAnsiTheme="majorHAnsi" w:cstheme="majorHAnsi"/>
          <w:sz w:val="20"/>
          <w:szCs w:val="20"/>
        </w:rPr>
        <w:t>deverá ser realizado</w:t>
      </w:r>
      <w:r w:rsidRPr="00D20A84">
        <w:rPr>
          <w:rFonts w:asciiTheme="majorHAnsi" w:eastAsiaTheme="minorHAnsi" w:hAnsiTheme="majorHAnsi" w:cstheme="majorHAnsi"/>
          <w:sz w:val="20"/>
          <w:szCs w:val="20"/>
        </w:rPr>
        <w:t xml:space="preserve"> </w:t>
      </w:r>
      <w:r w:rsidR="00BA13AA" w:rsidRPr="00D20A84">
        <w:rPr>
          <w:rFonts w:asciiTheme="majorHAnsi" w:eastAsiaTheme="minorHAnsi" w:hAnsiTheme="majorHAnsi" w:cstheme="majorHAnsi"/>
          <w:sz w:val="20"/>
          <w:szCs w:val="20"/>
        </w:rPr>
        <w:t>o controle de acesso ao local</w:t>
      </w:r>
      <w:r w:rsidR="00AF3CD9" w:rsidRPr="00D20A84">
        <w:rPr>
          <w:rFonts w:asciiTheme="majorHAnsi" w:eastAsiaTheme="minorHAnsi" w:hAnsiTheme="majorHAnsi" w:cstheme="majorHAnsi"/>
          <w:sz w:val="20"/>
          <w:szCs w:val="20"/>
        </w:rPr>
        <w:t>.</w:t>
      </w:r>
    </w:p>
    <w:p w14:paraId="615C82DB" w14:textId="5E2E3295" w:rsidR="0099441E"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99441E" w:rsidRPr="00D20A84">
        <w:rPr>
          <w:rFonts w:asciiTheme="majorHAnsi" w:eastAsiaTheme="minorHAnsi" w:hAnsiTheme="majorHAnsi" w:cstheme="majorHAnsi"/>
          <w:sz w:val="20"/>
          <w:szCs w:val="20"/>
        </w:rPr>
        <w:t xml:space="preserve">A construtora deverá adotar medidas para mitigar os impactos da obra nas atividades </w:t>
      </w:r>
      <w:r w:rsidR="0076780A">
        <w:rPr>
          <w:rFonts w:asciiTheme="majorHAnsi" w:eastAsiaTheme="minorHAnsi" w:hAnsiTheme="majorHAnsi" w:cstheme="majorHAnsi"/>
          <w:sz w:val="20"/>
          <w:szCs w:val="20"/>
        </w:rPr>
        <w:t>locais</w:t>
      </w:r>
      <w:r w:rsidR="0099441E" w:rsidRPr="00D20A84">
        <w:rPr>
          <w:rFonts w:asciiTheme="majorHAnsi" w:eastAsiaTheme="minorHAnsi" w:hAnsiTheme="majorHAnsi" w:cstheme="majorHAnsi"/>
          <w:sz w:val="20"/>
          <w:szCs w:val="20"/>
        </w:rPr>
        <w:t>. Essas medidas podem incluir o is</w:t>
      </w:r>
      <w:r w:rsidRPr="00D20A84">
        <w:rPr>
          <w:rFonts w:asciiTheme="majorHAnsi" w:eastAsiaTheme="minorHAnsi" w:hAnsiTheme="majorHAnsi" w:cstheme="majorHAnsi"/>
          <w:sz w:val="20"/>
          <w:szCs w:val="20"/>
        </w:rPr>
        <w:t xml:space="preserve">olamento da área de construção </w:t>
      </w:r>
      <w:r w:rsidR="0099441E" w:rsidRPr="00D20A84">
        <w:rPr>
          <w:rFonts w:asciiTheme="majorHAnsi" w:eastAsiaTheme="minorHAnsi" w:hAnsiTheme="majorHAnsi" w:cstheme="majorHAnsi"/>
          <w:sz w:val="20"/>
          <w:szCs w:val="20"/>
        </w:rPr>
        <w:t>e a adoção de horários alternativos para a execução d</w:t>
      </w:r>
      <w:r w:rsidR="0076780A">
        <w:rPr>
          <w:rFonts w:asciiTheme="majorHAnsi" w:eastAsiaTheme="minorHAnsi" w:hAnsiTheme="majorHAnsi" w:cstheme="majorHAnsi"/>
          <w:sz w:val="20"/>
          <w:szCs w:val="20"/>
        </w:rPr>
        <w:t>as</w:t>
      </w:r>
      <w:r w:rsidR="0099441E" w:rsidRPr="00D20A84">
        <w:rPr>
          <w:rFonts w:asciiTheme="majorHAnsi" w:eastAsiaTheme="minorHAnsi" w:hAnsiTheme="majorHAnsi" w:cstheme="majorHAnsi"/>
          <w:sz w:val="20"/>
          <w:szCs w:val="20"/>
        </w:rPr>
        <w:t xml:space="preserve"> atividade</w:t>
      </w:r>
      <w:r w:rsidR="0076780A">
        <w:rPr>
          <w:rFonts w:asciiTheme="majorHAnsi" w:eastAsiaTheme="minorHAnsi" w:hAnsiTheme="majorHAnsi" w:cstheme="majorHAnsi"/>
          <w:sz w:val="20"/>
          <w:szCs w:val="20"/>
        </w:rPr>
        <w:t>s</w:t>
      </w:r>
      <w:r w:rsidR="0099441E" w:rsidRPr="00D20A84">
        <w:rPr>
          <w:rFonts w:asciiTheme="majorHAnsi" w:eastAsiaTheme="minorHAnsi" w:hAnsiTheme="majorHAnsi" w:cstheme="majorHAnsi"/>
          <w:sz w:val="20"/>
          <w:szCs w:val="20"/>
        </w:rPr>
        <w:t>.</w:t>
      </w:r>
    </w:p>
    <w:p w14:paraId="5438AF4F" w14:textId="77777777" w:rsidR="00BA13AA" w:rsidRPr="00D20A84" w:rsidRDefault="00BA13AA" w:rsidP="00EB7535">
      <w:pPr>
        <w:jc w:val="both"/>
        <w:rPr>
          <w:rFonts w:asciiTheme="majorHAnsi" w:eastAsiaTheme="minorHAnsi" w:hAnsiTheme="majorHAnsi" w:cstheme="majorHAnsi"/>
          <w:sz w:val="20"/>
          <w:szCs w:val="20"/>
        </w:rPr>
      </w:pPr>
    </w:p>
    <w:p w14:paraId="4B3ABD53" w14:textId="0D279C1F"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MAPA DE RISCOS</w:t>
      </w:r>
    </w:p>
    <w:p w14:paraId="26E2804F" w14:textId="5AFB0C0E" w:rsidR="004D68ED"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O mapa de risco da contratação será retratado no tópico abaixo, por meio do documento elaborado para a identificação dos principais riscos que permeiam o procedimento de </w:t>
      </w:r>
      <w:r w:rsidR="0076780A">
        <w:rPr>
          <w:rFonts w:asciiTheme="majorHAnsi" w:eastAsiaTheme="minorHAnsi" w:hAnsiTheme="majorHAnsi" w:cstheme="majorHAnsi"/>
          <w:sz w:val="20"/>
          <w:szCs w:val="20"/>
        </w:rPr>
        <w:t>Concorrência</w:t>
      </w:r>
      <w:r w:rsidR="004D68ED" w:rsidRPr="00D20A84">
        <w:rPr>
          <w:rFonts w:asciiTheme="majorHAnsi" w:eastAsiaTheme="minorHAnsi" w:hAnsiTheme="majorHAnsi" w:cstheme="majorHAnsi"/>
          <w:sz w:val="20"/>
          <w:szCs w:val="20"/>
        </w:rPr>
        <w:t xml:space="preserve"> Eletrônica, contendo as ações de controle, prevenção e mitigação de impactos, materializando-se no mapa de risco da contratação.</w:t>
      </w:r>
    </w:p>
    <w:p w14:paraId="5A611676" w14:textId="77777777" w:rsidR="004D68ED" w:rsidRPr="00D20A84" w:rsidRDefault="004D68ED" w:rsidP="00EB7535">
      <w:pPr>
        <w:jc w:val="both"/>
        <w:rPr>
          <w:rFonts w:asciiTheme="majorHAnsi" w:eastAsiaTheme="minorHAnsi" w:hAnsiTheme="majorHAnsi" w:cstheme="majorHAnsi"/>
          <w:sz w:val="20"/>
          <w:szCs w:val="20"/>
        </w:rPr>
      </w:pPr>
    </w:p>
    <w:p w14:paraId="59A79CCF" w14:textId="7D3B30C1" w:rsidR="004D68ED" w:rsidRPr="00D20A84" w:rsidRDefault="00BA13AA" w:rsidP="00EB7535">
      <w:pPr>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ab/>
      </w:r>
      <w:r w:rsidR="004D68ED" w:rsidRPr="00D20A84">
        <w:rPr>
          <w:rFonts w:asciiTheme="majorHAnsi" w:eastAsiaTheme="minorHAnsi" w:hAnsiTheme="majorHAnsi" w:cstheme="majorHAnsi"/>
          <w:b/>
          <w:sz w:val="20"/>
          <w:szCs w:val="20"/>
        </w:rPr>
        <w:t>Fase – Planejamento</w:t>
      </w:r>
    </w:p>
    <w:tbl>
      <w:tblPr>
        <w:tblStyle w:val="Tabelacomgrade"/>
        <w:tblW w:w="5000" w:type="pct"/>
        <w:tblLook w:val="04A0" w:firstRow="1" w:lastRow="0" w:firstColumn="1" w:lastColumn="0" w:noHBand="0" w:noVBand="1"/>
      </w:tblPr>
      <w:tblGrid>
        <w:gridCol w:w="1531"/>
        <w:gridCol w:w="2714"/>
        <w:gridCol w:w="3073"/>
        <w:gridCol w:w="2418"/>
      </w:tblGrid>
      <w:tr w:rsidR="00BA13AA" w:rsidRPr="00D20A84" w14:paraId="4F5B2CAD" w14:textId="77777777" w:rsidTr="00F07DC3">
        <w:tc>
          <w:tcPr>
            <w:tcW w:w="786" w:type="pct"/>
            <w:vAlign w:val="center"/>
          </w:tcPr>
          <w:p w14:paraId="5B5A5052" w14:textId="77233432" w:rsidR="00BA13AA" w:rsidRPr="00D20A84" w:rsidRDefault="00BA13AA" w:rsidP="00EB7535">
            <w:pPr>
              <w:jc w:val="center"/>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RISCO</w:t>
            </w:r>
          </w:p>
        </w:tc>
        <w:tc>
          <w:tcPr>
            <w:tcW w:w="1394" w:type="pct"/>
            <w:vAlign w:val="center"/>
          </w:tcPr>
          <w:p w14:paraId="32C84204" w14:textId="776F551C" w:rsidR="00BA13AA" w:rsidRPr="00D20A84" w:rsidRDefault="00BA13AA" w:rsidP="00EB7535">
            <w:pPr>
              <w:jc w:val="center"/>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DESCRIÇÃO DO IMPACTO</w:t>
            </w:r>
          </w:p>
        </w:tc>
        <w:tc>
          <w:tcPr>
            <w:tcW w:w="1578" w:type="pct"/>
            <w:vAlign w:val="center"/>
          </w:tcPr>
          <w:p w14:paraId="47996054" w14:textId="29819D4E" w:rsidR="00BA13AA" w:rsidRPr="00D20A84" w:rsidRDefault="00BA13AA" w:rsidP="00EB7535">
            <w:pPr>
              <w:jc w:val="center"/>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AÇÃO PREVENTIVA RESPONSÁVEL</w:t>
            </w:r>
          </w:p>
        </w:tc>
        <w:tc>
          <w:tcPr>
            <w:tcW w:w="1242" w:type="pct"/>
            <w:vAlign w:val="center"/>
          </w:tcPr>
          <w:p w14:paraId="62115E4A" w14:textId="7CCEB493" w:rsidR="00BA13AA" w:rsidRPr="00D20A84" w:rsidRDefault="00BA13AA" w:rsidP="00EB7535">
            <w:pPr>
              <w:jc w:val="center"/>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AÇÃO DE CONTINGENCIA RESPONSÁVEL</w:t>
            </w:r>
          </w:p>
        </w:tc>
      </w:tr>
      <w:tr w:rsidR="00BA13AA" w:rsidRPr="00D20A84" w14:paraId="5DB541A4" w14:textId="77777777" w:rsidTr="00F07DC3">
        <w:tc>
          <w:tcPr>
            <w:tcW w:w="786" w:type="pct"/>
          </w:tcPr>
          <w:p w14:paraId="77CDC2FC" w14:textId="12ED1375" w:rsidR="00BA13AA"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1- Incorreta identificação da demanda</w:t>
            </w:r>
          </w:p>
        </w:tc>
        <w:tc>
          <w:tcPr>
            <w:tcW w:w="1394" w:type="pct"/>
          </w:tcPr>
          <w:p w14:paraId="2BBE2B18" w14:textId="3590F5A4" w:rsidR="00BA13AA"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Instrução processual inadequada</w:t>
            </w:r>
          </w:p>
        </w:tc>
        <w:tc>
          <w:tcPr>
            <w:tcW w:w="1578" w:type="pct"/>
          </w:tcPr>
          <w:p w14:paraId="7288F39A" w14:textId="63AD3751" w:rsidR="00BA13AA"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Identificar corretamente os setores responsáveis.</w:t>
            </w:r>
          </w:p>
          <w:p w14:paraId="27F9B3CB" w14:textId="58B57EF5" w:rsidR="00BA13AA"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Verificar corretamente a demanda.</w:t>
            </w:r>
          </w:p>
          <w:p w14:paraId="398800C6" w14:textId="312AB466" w:rsidR="00BA13AA"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Envolver os setores na instrução inicial do processo, solicitando ratificação ou retificação dos objetos.</w:t>
            </w:r>
          </w:p>
        </w:tc>
        <w:tc>
          <w:tcPr>
            <w:tcW w:w="1242" w:type="pct"/>
          </w:tcPr>
          <w:p w14:paraId="31928997" w14:textId="01F46BAC" w:rsidR="00BA13AA"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Quando detectado o erro quanto a real necessidade da demanda, parar o processo no estágio em que se encontrar e proceder com a retificação dos artefatos técnicos.</w:t>
            </w:r>
          </w:p>
        </w:tc>
      </w:tr>
      <w:tr w:rsidR="00BA13AA" w:rsidRPr="00D20A84" w14:paraId="1053302E" w14:textId="77777777" w:rsidTr="00F07DC3">
        <w:tc>
          <w:tcPr>
            <w:tcW w:w="786" w:type="pct"/>
          </w:tcPr>
          <w:p w14:paraId="0DA41DFA" w14:textId="30B66044"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2- Falta de designação ou designação incorreta de responsáveis</w:t>
            </w:r>
          </w:p>
        </w:tc>
        <w:tc>
          <w:tcPr>
            <w:tcW w:w="1394" w:type="pct"/>
          </w:tcPr>
          <w:p w14:paraId="16F46C7F" w14:textId="77777777" w:rsidR="004458D9"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Falta de análise dos instrumentos processuais.</w:t>
            </w:r>
          </w:p>
          <w:p w14:paraId="6C1EBAC9" w14:textId="1BEFA98A"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Falta de verificação da necessidade a ser atendida. Falta de dimensionamento correto do objeto a ser licitado.</w:t>
            </w:r>
          </w:p>
        </w:tc>
        <w:tc>
          <w:tcPr>
            <w:tcW w:w="1578" w:type="pct"/>
          </w:tcPr>
          <w:p w14:paraId="71F0AF59" w14:textId="148DAC14"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Identificar corretamente os setores responsáveis, que devem participar de forma intensiva da instrução processual.</w:t>
            </w:r>
          </w:p>
        </w:tc>
        <w:tc>
          <w:tcPr>
            <w:tcW w:w="1242" w:type="pct"/>
          </w:tcPr>
          <w:p w14:paraId="3983CCC3" w14:textId="31DB8017"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Análise prévia do objeto a ser licitado, direcionando para as equipes corretas.</w:t>
            </w:r>
          </w:p>
        </w:tc>
      </w:tr>
      <w:tr w:rsidR="00BA13AA" w:rsidRPr="00D20A84" w14:paraId="20E72E39" w14:textId="77777777" w:rsidTr="00F07DC3">
        <w:tc>
          <w:tcPr>
            <w:tcW w:w="786" w:type="pct"/>
          </w:tcPr>
          <w:p w14:paraId="626C184B" w14:textId="0C9F0609"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3- Estudos preliminares incorretos.</w:t>
            </w:r>
          </w:p>
        </w:tc>
        <w:tc>
          <w:tcPr>
            <w:tcW w:w="1394" w:type="pct"/>
          </w:tcPr>
          <w:p w14:paraId="67ECEF4D" w14:textId="7E6387E0"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Instrução processual inadequada. Falha no atendimento das necessidades da área demandante.</w:t>
            </w:r>
          </w:p>
        </w:tc>
        <w:tc>
          <w:tcPr>
            <w:tcW w:w="1578" w:type="pct"/>
          </w:tcPr>
          <w:p w14:paraId="07A5590F" w14:textId="477BD526"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Identificar corretamente os setores responsáveis. Solicitar indicação de responsáveis técnicos e demandantes. As indicações deverão ser compostas por servidores com conhecimento técnico do objeto, de legislação pertinente ao objeto e dos procedimentos da contratação.</w:t>
            </w:r>
          </w:p>
        </w:tc>
        <w:tc>
          <w:tcPr>
            <w:tcW w:w="1242" w:type="pct"/>
          </w:tcPr>
          <w:p w14:paraId="6D564021" w14:textId="4397E557"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Análise prévia do objeto a ser licitado, direcionando para as equipes responsáveis acompanharem a instrução processual.</w:t>
            </w:r>
          </w:p>
        </w:tc>
      </w:tr>
      <w:tr w:rsidR="00BA13AA" w:rsidRPr="00D20A84" w14:paraId="3AA81D03" w14:textId="77777777" w:rsidTr="00F07DC3">
        <w:tc>
          <w:tcPr>
            <w:tcW w:w="786" w:type="pct"/>
          </w:tcPr>
          <w:p w14:paraId="5FE4FA7A" w14:textId="53FC6514"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4- Estimativa inadequada de quantitativo do objeto a ser licitado.</w:t>
            </w:r>
          </w:p>
        </w:tc>
        <w:tc>
          <w:tcPr>
            <w:tcW w:w="1394" w:type="pct"/>
          </w:tcPr>
          <w:p w14:paraId="6E69F5E1" w14:textId="7B585E31"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Falha no atendimento das necessidades da área demandante do serviço. Impossibilidade de aditivo contratual (acréscimo ou supressão).</w:t>
            </w:r>
          </w:p>
        </w:tc>
        <w:tc>
          <w:tcPr>
            <w:tcW w:w="1578" w:type="pct"/>
          </w:tcPr>
          <w:p w14:paraId="720AB797" w14:textId="5DDB9F62"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Adequado levantamento das reais necessidades da área demandante do serviço. Envolver setores responsáveis na instrução inicial do processo, solicitando ratificação ou retificação dos objetos.</w:t>
            </w:r>
          </w:p>
        </w:tc>
        <w:tc>
          <w:tcPr>
            <w:tcW w:w="1242" w:type="pct"/>
          </w:tcPr>
          <w:p w14:paraId="203209A1" w14:textId="1B439B2C"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Análise de possibilidade de aditivo contratual, levando em consideração a porcentagem estabelecida para acréscimos ou supressões do objeto em questão.</w:t>
            </w:r>
          </w:p>
        </w:tc>
      </w:tr>
      <w:tr w:rsidR="00BA13AA" w:rsidRPr="00D20A84" w14:paraId="11C492A0" w14:textId="77777777" w:rsidTr="00F07DC3">
        <w:tc>
          <w:tcPr>
            <w:tcW w:w="786" w:type="pct"/>
          </w:tcPr>
          <w:p w14:paraId="5E6DC66B" w14:textId="76677D85"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5- Fracasso da licitação</w:t>
            </w:r>
          </w:p>
        </w:tc>
        <w:tc>
          <w:tcPr>
            <w:tcW w:w="1394" w:type="pct"/>
          </w:tcPr>
          <w:p w14:paraId="3461D7E7" w14:textId="146EB03B"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Atrasos da execução do objeto com aumento da depreciação do imóvel e indisposição dos ambientes de trabalho. Comprometimento do desenvolvimento das atividades futuras.</w:t>
            </w:r>
          </w:p>
        </w:tc>
        <w:tc>
          <w:tcPr>
            <w:tcW w:w="1578" w:type="pct"/>
          </w:tcPr>
          <w:p w14:paraId="453A4C12" w14:textId="0BB430BE" w:rsidR="004458D9"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Realizar o adequado levantamento das necessidades de execução com preços compatíveis e atualizados ao valor de mercado.</w:t>
            </w:r>
          </w:p>
          <w:p w14:paraId="28A49B60" w14:textId="10F18BE6"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Envolver setores responsáveis na instrução inicial do processo, solicitando ratificação ou retificação dos objetos.</w:t>
            </w:r>
          </w:p>
        </w:tc>
        <w:tc>
          <w:tcPr>
            <w:tcW w:w="1242" w:type="pct"/>
          </w:tcPr>
          <w:p w14:paraId="4DE97F47" w14:textId="15FF047C"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Formar grupo de trabalho com conhecimento técnico e com experiência, com conhecimento do e condições necessárias em editais</w:t>
            </w:r>
          </w:p>
        </w:tc>
      </w:tr>
      <w:tr w:rsidR="00BA13AA" w:rsidRPr="00D20A84" w14:paraId="23C4C37B" w14:textId="77777777" w:rsidTr="00F07DC3">
        <w:tc>
          <w:tcPr>
            <w:tcW w:w="786" w:type="pct"/>
          </w:tcPr>
          <w:p w14:paraId="3D39B0B5" w14:textId="77C4FFCA"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6- Impugnação do edital</w:t>
            </w:r>
          </w:p>
        </w:tc>
        <w:tc>
          <w:tcPr>
            <w:tcW w:w="1394" w:type="pct"/>
          </w:tcPr>
          <w:p w14:paraId="693CEC83" w14:textId="7147A346"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Atraso na contratação da empresa e consequente dificuldades para o setor demandante</w:t>
            </w:r>
          </w:p>
        </w:tc>
        <w:tc>
          <w:tcPr>
            <w:tcW w:w="1578" w:type="pct"/>
          </w:tcPr>
          <w:p w14:paraId="614A58D8" w14:textId="2B8AC7BD"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Elaborar o edital corretamente. Atentar as normas e legislações vigentes ao elaborar o editar. Compatibilizar informações com o Termo de Referência.</w:t>
            </w:r>
          </w:p>
        </w:tc>
        <w:tc>
          <w:tcPr>
            <w:tcW w:w="1242" w:type="pct"/>
          </w:tcPr>
          <w:p w14:paraId="7C3F4EF3" w14:textId="2EA4730B" w:rsidR="00BA13AA"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Treinamento da equipe de apoio</w:t>
            </w:r>
          </w:p>
        </w:tc>
      </w:tr>
    </w:tbl>
    <w:p w14:paraId="0E379947" w14:textId="77777777" w:rsidR="004D68ED" w:rsidRPr="00D20A84" w:rsidRDefault="004D68ED" w:rsidP="00EB7535">
      <w:pPr>
        <w:jc w:val="both"/>
        <w:rPr>
          <w:rFonts w:asciiTheme="majorHAnsi" w:eastAsiaTheme="minorHAnsi" w:hAnsiTheme="majorHAnsi" w:cstheme="majorHAnsi"/>
          <w:sz w:val="20"/>
          <w:szCs w:val="20"/>
        </w:rPr>
      </w:pPr>
    </w:p>
    <w:p w14:paraId="05FFF7BD" w14:textId="22C462FD" w:rsidR="004D68ED" w:rsidRPr="00D20A84" w:rsidRDefault="004458D9" w:rsidP="00EB7535">
      <w:pPr>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Fase – Gestão contratual e execução do objeto contratado</w:t>
      </w:r>
    </w:p>
    <w:tbl>
      <w:tblPr>
        <w:tblStyle w:val="Tabelacomgrade"/>
        <w:tblW w:w="0" w:type="auto"/>
        <w:tblLook w:val="04A0" w:firstRow="1" w:lastRow="0" w:firstColumn="1" w:lastColumn="0" w:noHBand="0" w:noVBand="1"/>
      </w:tblPr>
      <w:tblGrid>
        <w:gridCol w:w="1783"/>
        <w:gridCol w:w="2493"/>
        <w:gridCol w:w="2895"/>
        <w:gridCol w:w="2565"/>
      </w:tblGrid>
      <w:tr w:rsidR="004458D9" w:rsidRPr="00D20A84" w14:paraId="495D1098" w14:textId="77777777" w:rsidTr="00EE2F86">
        <w:tc>
          <w:tcPr>
            <w:tcW w:w="0" w:type="auto"/>
            <w:vAlign w:val="center"/>
          </w:tcPr>
          <w:p w14:paraId="5A9F3380" w14:textId="3E0E7F34" w:rsidR="004458D9" w:rsidRPr="00D20A84" w:rsidRDefault="004458D9" w:rsidP="00EB7535">
            <w:pPr>
              <w:jc w:val="center"/>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RISCO</w:t>
            </w:r>
          </w:p>
        </w:tc>
        <w:tc>
          <w:tcPr>
            <w:tcW w:w="0" w:type="auto"/>
            <w:vAlign w:val="center"/>
          </w:tcPr>
          <w:p w14:paraId="28879556" w14:textId="4D32CA34" w:rsidR="004458D9" w:rsidRPr="00D20A84" w:rsidRDefault="004458D9" w:rsidP="00EB7535">
            <w:pPr>
              <w:jc w:val="center"/>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DESCRIÇÃO DO IMPACTO</w:t>
            </w:r>
          </w:p>
        </w:tc>
        <w:tc>
          <w:tcPr>
            <w:tcW w:w="0" w:type="auto"/>
            <w:vAlign w:val="center"/>
          </w:tcPr>
          <w:p w14:paraId="7478C3EE" w14:textId="3083FE57" w:rsidR="004458D9" w:rsidRPr="00D20A84" w:rsidRDefault="004458D9" w:rsidP="00EB7535">
            <w:pPr>
              <w:jc w:val="center"/>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AÇÃO PREVENTIVA RESPONSÁVEL</w:t>
            </w:r>
          </w:p>
        </w:tc>
        <w:tc>
          <w:tcPr>
            <w:tcW w:w="0" w:type="auto"/>
            <w:vAlign w:val="center"/>
          </w:tcPr>
          <w:p w14:paraId="58016A6F" w14:textId="52C11417" w:rsidR="004458D9" w:rsidRPr="00D20A84" w:rsidRDefault="004458D9" w:rsidP="00EB7535">
            <w:pPr>
              <w:jc w:val="center"/>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AÇÃO DE CONTINGENCIA RESPONSÁVEL</w:t>
            </w:r>
          </w:p>
        </w:tc>
      </w:tr>
      <w:tr w:rsidR="004458D9" w:rsidRPr="00D20A84" w14:paraId="0FEA7BDE" w14:textId="77777777" w:rsidTr="00EE2F86">
        <w:tc>
          <w:tcPr>
            <w:tcW w:w="0" w:type="auto"/>
          </w:tcPr>
          <w:p w14:paraId="1252831E" w14:textId="3B9ABFF8" w:rsidR="004458D9" w:rsidRPr="00D20A84" w:rsidRDefault="004458D9"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1- Execução do objeto contratual em desacordo com o Contrato</w:t>
            </w:r>
          </w:p>
        </w:tc>
        <w:tc>
          <w:tcPr>
            <w:tcW w:w="0" w:type="auto"/>
          </w:tcPr>
          <w:p w14:paraId="027CDEF5" w14:textId="75ECDD99"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Falha no atendimento das necessidades da Secretaria de </w:t>
            </w:r>
            <w:r w:rsidR="00D919A2" w:rsidRPr="00D20A84">
              <w:rPr>
                <w:rFonts w:asciiTheme="majorHAnsi" w:eastAsiaTheme="minorHAnsi" w:hAnsiTheme="majorHAnsi" w:cstheme="majorHAnsi"/>
                <w:sz w:val="20"/>
                <w:szCs w:val="20"/>
              </w:rPr>
              <w:t>Saúde</w:t>
            </w:r>
            <w:r w:rsidRPr="00D20A84">
              <w:rPr>
                <w:rFonts w:asciiTheme="majorHAnsi" w:eastAsiaTheme="minorHAnsi" w:hAnsiTheme="majorHAnsi" w:cstheme="majorHAnsi"/>
                <w:sz w:val="20"/>
                <w:szCs w:val="20"/>
              </w:rPr>
              <w:t>. Solução diversa da proposta nos instrumentos convocatórios.</w:t>
            </w:r>
          </w:p>
        </w:tc>
        <w:tc>
          <w:tcPr>
            <w:tcW w:w="0" w:type="auto"/>
          </w:tcPr>
          <w:p w14:paraId="0B82144E" w14:textId="4C8CB4CD"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Fiscalização mensal a ser realizada pela CONTRATANTE. Determinação clara do objeto contratual. Capacitar a equipe de fiscalização do contrato para identificar fraudes com maior facilidade.</w:t>
            </w:r>
          </w:p>
        </w:tc>
        <w:tc>
          <w:tcPr>
            <w:tcW w:w="0" w:type="auto"/>
          </w:tcPr>
          <w:p w14:paraId="1851A9C4" w14:textId="07EAC479"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Durante a vigência do contrato, instauração de procedimento de inadimplência contratual, com vistas à aplicação de penalidades contratuais.</w:t>
            </w:r>
          </w:p>
        </w:tc>
      </w:tr>
      <w:tr w:rsidR="004458D9" w:rsidRPr="00D20A84" w14:paraId="5DBA7E68" w14:textId="77777777" w:rsidTr="00EE2F86">
        <w:tc>
          <w:tcPr>
            <w:tcW w:w="0" w:type="auto"/>
          </w:tcPr>
          <w:p w14:paraId="319EBCAB" w14:textId="61C99046"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2- Atrasos na execução do contrato ou baixa produtividade</w:t>
            </w:r>
          </w:p>
        </w:tc>
        <w:tc>
          <w:tcPr>
            <w:tcW w:w="0" w:type="auto"/>
          </w:tcPr>
          <w:p w14:paraId="31B8B31E" w14:textId="61FB0555"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Aumento do custo e demora na entrega da obra. Descontinuidade dos serviços.</w:t>
            </w:r>
          </w:p>
        </w:tc>
        <w:tc>
          <w:tcPr>
            <w:tcW w:w="0" w:type="auto"/>
          </w:tcPr>
          <w:p w14:paraId="15BC5091" w14:textId="0089BD53"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Fiscalização mensal, trimestral ou semestral a ser realizada pela CONTRATANTE.</w:t>
            </w:r>
          </w:p>
        </w:tc>
        <w:tc>
          <w:tcPr>
            <w:tcW w:w="0" w:type="auto"/>
          </w:tcPr>
          <w:p w14:paraId="746B9185" w14:textId="0BDB355B"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Durante a vigência do contrato, instauração de procedimento de inadimplência contratual, com vistas a aplicação das penalidades contratuais.</w:t>
            </w:r>
          </w:p>
        </w:tc>
      </w:tr>
      <w:tr w:rsidR="004458D9" w:rsidRPr="00D20A84" w14:paraId="517D34E8" w14:textId="77777777" w:rsidTr="00EE2F86">
        <w:tc>
          <w:tcPr>
            <w:tcW w:w="0" w:type="auto"/>
          </w:tcPr>
          <w:p w14:paraId="56905158" w14:textId="497781D9"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3- Períodos de chuva fora da previsibilidade local</w:t>
            </w:r>
          </w:p>
        </w:tc>
        <w:tc>
          <w:tcPr>
            <w:tcW w:w="0" w:type="auto"/>
          </w:tcPr>
          <w:p w14:paraId="798D7694" w14:textId="3D17FBC4"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Aumento de custos e atraso no cronograma por caso fortuito ou força maior.</w:t>
            </w:r>
          </w:p>
        </w:tc>
        <w:tc>
          <w:tcPr>
            <w:tcW w:w="0" w:type="auto"/>
          </w:tcPr>
          <w:p w14:paraId="430B1542" w14:textId="2C11F640"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NÃO HÁ.</w:t>
            </w:r>
          </w:p>
        </w:tc>
        <w:tc>
          <w:tcPr>
            <w:tcW w:w="0" w:type="auto"/>
          </w:tcPr>
          <w:p w14:paraId="1B3B6ACF" w14:textId="71828B16"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Caberá a CONTRATANTE análise das circunstâncias e ações possíveis.</w:t>
            </w:r>
          </w:p>
        </w:tc>
      </w:tr>
      <w:tr w:rsidR="004458D9" w:rsidRPr="00D20A84" w14:paraId="4D36335E" w14:textId="77777777" w:rsidTr="00EE2F86">
        <w:tc>
          <w:tcPr>
            <w:tcW w:w="0" w:type="auto"/>
          </w:tcPr>
          <w:p w14:paraId="65D84484" w14:textId="5CF4FAAF" w:rsidR="00D83F6E"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4- Contratação de empresa</w:t>
            </w:r>
          </w:p>
          <w:p w14:paraId="4B637A7A" w14:textId="5B5428DC"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Sem capacidade de executar o contrato</w:t>
            </w:r>
          </w:p>
        </w:tc>
        <w:tc>
          <w:tcPr>
            <w:tcW w:w="0" w:type="auto"/>
          </w:tcPr>
          <w:p w14:paraId="425E7E20" w14:textId="4FEFF1A0"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 xml:space="preserve">Dificuldades na execução contratual, com o não </w:t>
            </w:r>
            <w:r w:rsidRPr="00D20A84">
              <w:rPr>
                <w:rFonts w:asciiTheme="majorHAnsi" w:eastAsiaTheme="minorHAnsi" w:hAnsiTheme="majorHAnsi" w:cstheme="majorHAnsi"/>
                <w:sz w:val="20"/>
                <w:szCs w:val="20"/>
              </w:rPr>
              <w:lastRenderedPageBreak/>
              <w:t>cumprimento adequado do objeto.</w:t>
            </w:r>
          </w:p>
        </w:tc>
        <w:tc>
          <w:tcPr>
            <w:tcW w:w="0" w:type="auto"/>
          </w:tcPr>
          <w:p w14:paraId="3E19695E" w14:textId="147779D9"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 xml:space="preserve">Realizar análise criteriosa da qualificação técnica e </w:t>
            </w:r>
            <w:r w:rsidRPr="00D20A84">
              <w:rPr>
                <w:rFonts w:asciiTheme="majorHAnsi" w:eastAsiaTheme="minorHAnsi" w:hAnsiTheme="majorHAnsi" w:cstheme="majorHAnsi"/>
                <w:sz w:val="20"/>
                <w:szCs w:val="20"/>
              </w:rPr>
              <w:lastRenderedPageBreak/>
              <w:t>econômico-financeira da empresa.</w:t>
            </w:r>
          </w:p>
        </w:tc>
        <w:tc>
          <w:tcPr>
            <w:tcW w:w="0" w:type="auto"/>
          </w:tcPr>
          <w:p w14:paraId="6FEC0985" w14:textId="3F7FEFC8"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Avaliar adequadamente a empresa.</w:t>
            </w:r>
          </w:p>
        </w:tc>
      </w:tr>
      <w:tr w:rsidR="004458D9" w:rsidRPr="00D20A84" w14:paraId="6599A4B0" w14:textId="77777777" w:rsidTr="00EE2F86">
        <w:tc>
          <w:tcPr>
            <w:tcW w:w="0" w:type="auto"/>
          </w:tcPr>
          <w:p w14:paraId="335D8753" w14:textId="645B8D78"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5- Execução do objeto em desacordo com o contrato</w:t>
            </w:r>
          </w:p>
        </w:tc>
        <w:tc>
          <w:tcPr>
            <w:tcW w:w="0" w:type="auto"/>
          </w:tcPr>
          <w:p w14:paraId="261D3D64" w14:textId="1F14A80F"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Não atendimento da demanda do órgão.</w:t>
            </w:r>
          </w:p>
        </w:tc>
        <w:tc>
          <w:tcPr>
            <w:tcW w:w="0" w:type="auto"/>
          </w:tcPr>
          <w:p w14:paraId="4AC8EEAF" w14:textId="28F4EED0"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Realização de gestão e fiscalização adequada.</w:t>
            </w:r>
          </w:p>
        </w:tc>
        <w:tc>
          <w:tcPr>
            <w:tcW w:w="0" w:type="auto"/>
          </w:tcPr>
          <w:p w14:paraId="197982BF" w14:textId="0C98A13D"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Capacitação da equipe de fiscalização.</w:t>
            </w:r>
          </w:p>
        </w:tc>
      </w:tr>
      <w:tr w:rsidR="004458D9" w:rsidRPr="00D20A84" w14:paraId="7A32C5D9" w14:textId="77777777" w:rsidTr="00EE2F86">
        <w:tc>
          <w:tcPr>
            <w:tcW w:w="0" w:type="auto"/>
          </w:tcPr>
          <w:p w14:paraId="524FE2D5" w14:textId="5B9686E9"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6- Falta de pagamento à contratada</w:t>
            </w:r>
          </w:p>
        </w:tc>
        <w:tc>
          <w:tcPr>
            <w:tcW w:w="0" w:type="auto"/>
          </w:tcPr>
          <w:p w14:paraId="5DBDD89F" w14:textId="125B3811"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Insatisfação da contatada. Descumprimento contratual.</w:t>
            </w:r>
          </w:p>
        </w:tc>
        <w:tc>
          <w:tcPr>
            <w:tcW w:w="0" w:type="auto"/>
          </w:tcPr>
          <w:p w14:paraId="572C4465" w14:textId="661856E0"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Realizar a análise prévia do orçamento. Realizar gerenciamento e controle do orçamento destinado ao contrato.</w:t>
            </w:r>
          </w:p>
        </w:tc>
        <w:tc>
          <w:tcPr>
            <w:tcW w:w="0" w:type="auto"/>
          </w:tcPr>
          <w:p w14:paraId="5848C177" w14:textId="4C9F34E3" w:rsidR="004458D9"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Verificar periodicamente o desempenho financeiro do contrato e capacidade de desembolso do órgão</w:t>
            </w:r>
          </w:p>
        </w:tc>
      </w:tr>
    </w:tbl>
    <w:p w14:paraId="6660423F" w14:textId="77777777" w:rsidR="004458D9" w:rsidRPr="00D20A84" w:rsidRDefault="004458D9" w:rsidP="00EB7535">
      <w:pPr>
        <w:jc w:val="both"/>
        <w:rPr>
          <w:rFonts w:asciiTheme="majorHAnsi" w:eastAsiaTheme="minorHAnsi" w:hAnsiTheme="majorHAnsi" w:cstheme="majorHAnsi"/>
          <w:sz w:val="20"/>
          <w:szCs w:val="20"/>
        </w:rPr>
      </w:pPr>
    </w:p>
    <w:p w14:paraId="2FEFFD9E" w14:textId="12BCD5CA" w:rsidR="004D68ED"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fatores de risco elencados acima que se caracterizarem como risco do empreendimento, correram por conta do Contratado até o momento de entrega da obra, devendo estar previstos no Benefícios e Despesas Indiretas (BDI), em item único e próprio, visto que o BDI é o elemento orçamentário destinado a cobrir as despesas não diretamente relacionadas à execução do objeto Contratado, como a cobertura de riscos eventuais do empreiteiro.</w:t>
      </w:r>
    </w:p>
    <w:p w14:paraId="24E16AB2" w14:textId="71625A61" w:rsidR="004D68ED"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No caso de atrasos na execução do contrato caso fique constatado culpa exclusiva do CONTRATADO deve ser providenciada a dedução dos serviços previstos no cronograma físico- financeiro e, se for o caso providenciar o devido ressarcimento. Ademais, visando prevenir a ocorrência de atrasos deverá constar dos demais artefatos da contratação prazos para verificação de eventuais atrasos no período a ser definidos em 06 meses, levando em consideração a vigência contratual.</w:t>
      </w:r>
    </w:p>
    <w:p w14:paraId="48DB19DC" w14:textId="08490BD5" w:rsidR="004D68ED"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 cronograma físico-financeiro deverá estar atualizado com a execução contratual, de modo que seja possível visualizar o acompanhamento da programação feita para a obra, em caso de atrasos significativos deverá ser providenciado termo aditivo para atualizá-lo.</w:t>
      </w:r>
    </w:p>
    <w:p w14:paraId="0F942432" w14:textId="77777777" w:rsidR="00921636" w:rsidRPr="00D20A84" w:rsidRDefault="00921636" w:rsidP="00EB7535">
      <w:pPr>
        <w:jc w:val="both"/>
        <w:rPr>
          <w:rFonts w:asciiTheme="majorHAnsi" w:eastAsiaTheme="minorHAnsi" w:hAnsiTheme="majorHAnsi" w:cstheme="majorHAnsi"/>
          <w:sz w:val="20"/>
          <w:szCs w:val="20"/>
        </w:rPr>
      </w:pPr>
    </w:p>
    <w:p w14:paraId="57AABC4A" w14:textId="0F15FE77"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POSICIONAMENTO CONCLUSIVO QUANTO A VIABILIDADE DA CONTRATAÇÃO</w:t>
      </w:r>
    </w:p>
    <w:p w14:paraId="29AA1079" w14:textId="61933613"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Posicionamento conclusivo sobre a adequação da contratação para o atendimento da necessidade a que se destina. (Inciso XIII do § 1° do art. 18 da Lei 14.133/21)</w:t>
      </w:r>
      <w:r w:rsidR="002C34A4" w:rsidRPr="00D20A84">
        <w:rPr>
          <w:rFonts w:asciiTheme="majorHAnsi" w:eastAsiaTheme="minorHAnsi" w:hAnsiTheme="majorHAnsi" w:cstheme="majorHAnsi"/>
          <w:sz w:val="20"/>
          <w:szCs w:val="20"/>
        </w:rPr>
        <w:t>.</w:t>
      </w:r>
    </w:p>
    <w:p w14:paraId="7C46A8A7" w14:textId="77777777" w:rsidR="004D68ED" w:rsidRPr="00D20A84" w:rsidRDefault="004D68ED" w:rsidP="00EB7535">
      <w:pPr>
        <w:ind w:left="3540"/>
        <w:jc w:val="both"/>
        <w:rPr>
          <w:rFonts w:asciiTheme="majorHAnsi" w:eastAsiaTheme="minorHAnsi" w:hAnsiTheme="majorHAnsi" w:cstheme="majorHAnsi"/>
          <w:sz w:val="20"/>
          <w:szCs w:val="20"/>
        </w:rPr>
      </w:pPr>
    </w:p>
    <w:p w14:paraId="66B8CE63" w14:textId="1F1F3EB1" w:rsidR="00784BF0" w:rsidRDefault="00D20A84" w:rsidP="00784BF0">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 xml:space="preserve">Trata-se de obra de engenharia de caráter padronizável, cuja execução contempla serviços compatíveis com as normas técnicas vigentes, observando parâmetros definidos de desempenho, segurança e qualidade. </w:t>
      </w:r>
      <w:r w:rsidR="00784BF0" w:rsidRPr="009129DB">
        <w:rPr>
          <w:rFonts w:asciiTheme="majorHAnsi" w:eastAsiaTheme="minorHAnsi" w:hAnsiTheme="majorHAnsi" w:cstheme="majorHAnsi"/>
          <w:sz w:val="20"/>
          <w:szCs w:val="20"/>
        </w:rPr>
        <w:t>Construção do Abrigo Animal</w:t>
      </w:r>
      <w:r w:rsidR="00784BF0">
        <w:rPr>
          <w:rFonts w:asciiTheme="majorHAnsi" w:eastAsiaTheme="minorHAnsi" w:hAnsiTheme="majorHAnsi" w:cstheme="majorHAnsi"/>
          <w:sz w:val="20"/>
          <w:szCs w:val="20"/>
        </w:rPr>
        <w:t xml:space="preserve"> tem como ob</w:t>
      </w:r>
      <w:r w:rsidR="00784BF0" w:rsidRPr="009129DB">
        <w:rPr>
          <w:rFonts w:asciiTheme="majorHAnsi" w:eastAsiaTheme="minorHAnsi" w:hAnsiTheme="majorHAnsi" w:cstheme="majorHAnsi"/>
          <w:sz w:val="20"/>
          <w:szCs w:val="20"/>
        </w:rPr>
        <w:t>jetivo principal oferecer proteção, reabilitação e bem-estar a animais abandonados ou vítimas de maus-tratos.</w:t>
      </w:r>
    </w:p>
    <w:p w14:paraId="5AD2A86B" w14:textId="77777777" w:rsidR="00784BF0" w:rsidRPr="00D20A84" w:rsidRDefault="00784BF0" w:rsidP="00784BF0">
      <w:pPr>
        <w:jc w:val="both"/>
        <w:rPr>
          <w:rFonts w:asciiTheme="majorHAnsi" w:eastAsiaTheme="minorHAnsi" w:hAnsiTheme="majorHAnsi" w:cstheme="majorHAnsi"/>
          <w:sz w:val="20"/>
          <w:szCs w:val="20"/>
        </w:rPr>
      </w:pPr>
    </w:p>
    <w:p w14:paraId="52EFE98E" w14:textId="5E9405C2"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Administração Municipal não dispõe, em seu quadro permanente, de profissionais e estrutura técnica suficientes para executar diretamente a obra pretendida, sendo, portanto, imprescindível a contratação de empresa de engenharia que possua capacidade técnica e operacional compatível com o escopo proposto.</w:t>
      </w:r>
    </w:p>
    <w:p w14:paraId="58DFD69C" w14:textId="482CD7EB"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Considerando os estudos e levantamentos realizados neste Estudo Técnico Preliminar (ETP), conclui-se que a contratação é viável e adequada para o atendimento da necessidade pública identificada, apresentando elevada probabilidade de êxito na consecução dos objetivos. A execução da obra será realizada conforme os projetos técnicos, especificações e condições definidas neste documento, mediante processo licitatório compatível com a natureza e o valor do objeto.</w:t>
      </w:r>
    </w:p>
    <w:p w14:paraId="5BA7A3E6" w14:textId="307626F3" w:rsidR="00921636" w:rsidRPr="00D20A84" w:rsidRDefault="00921636" w:rsidP="00F07DC3">
      <w:pPr>
        <w:jc w:val="both"/>
        <w:rPr>
          <w:rFonts w:asciiTheme="majorHAnsi" w:eastAsiaTheme="minorHAnsi" w:hAnsiTheme="majorHAnsi" w:cstheme="majorHAnsi"/>
          <w:sz w:val="20"/>
          <w:szCs w:val="20"/>
        </w:rPr>
      </w:pPr>
    </w:p>
    <w:p w14:paraId="3954D0B2" w14:textId="48FB95DF" w:rsidR="004D68ED" w:rsidRPr="00D20A84" w:rsidRDefault="002C34A4" w:rsidP="00EB7535">
      <w:pPr>
        <w:jc w:val="right"/>
        <w:rPr>
          <w:rFonts w:asciiTheme="majorHAnsi" w:eastAsiaTheme="minorHAnsi" w:hAnsiTheme="majorHAnsi" w:cstheme="majorHAnsi"/>
          <w:sz w:val="20"/>
          <w:szCs w:val="20"/>
        </w:rPr>
      </w:pPr>
      <w:r w:rsidRPr="00784BF0">
        <w:rPr>
          <w:rFonts w:asciiTheme="majorHAnsi" w:eastAsiaTheme="minorHAnsi" w:hAnsiTheme="majorHAnsi" w:cstheme="majorHAnsi"/>
          <w:sz w:val="20"/>
          <w:szCs w:val="20"/>
        </w:rPr>
        <w:t xml:space="preserve">Campos de Júlio, </w:t>
      </w:r>
      <w:r w:rsidR="00784BF0" w:rsidRPr="00784BF0">
        <w:rPr>
          <w:rFonts w:asciiTheme="majorHAnsi" w:eastAsiaTheme="minorHAnsi" w:hAnsiTheme="majorHAnsi" w:cstheme="majorHAnsi"/>
          <w:sz w:val="20"/>
          <w:szCs w:val="20"/>
        </w:rPr>
        <w:t>05 de fevereiro de 2026</w:t>
      </w:r>
      <w:r w:rsidR="004B6A4E" w:rsidRPr="00784BF0">
        <w:rPr>
          <w:rFonts w:asciiTheme="majorHAnsi" w:eastAsiaTheme="minorHAnsi" w:hAnsiTheme="majorHAnsi" w:cstheme="majorHAnsi"/>
          <w:sz w:val="20"/>
          <w:szCs w:val="20"/>
        </w:rPr>
        <w:t>.</w:t>
      </w:r>
    </w:p>
    <w:p w14:paraId="47E23E83" w14:textId="77777777" w:rsidR="004D68ED" w:rsidRPr="00D20A84" w:rsidRDefault="004D68ED" w:rsidP="00EB7535">
      <w:pPr>
        <w:jc w:val="both"/>
        <w:rPr>
          <w:rFonts w:asciiTheme="majorHAnsi" w:eastAsiaTheme="minorHAnsi" w:hAnsiTheme="majorHAnsi" w:cstheme="majorHAnsi"/>
          <w:sz w:val="20"/>
          <w:szCs w:val="20"/>
        </w:rPr>
      </w:pPr>
    </w:p>
    <w:p w14:paraId="4658F2F5" w14:textId="77777777" w:rsidR="00921636" w:rsidRPr="00D20A84" w:rsidRDefault="00921636" w:rsidP="00EB7535">
      <w:pPr>
        <w:jc w:val="center"/>
        <w:rPr>
          <w:rFonts w:asciiTheme="majorHAnsi" w:eastAsiaTheme="minorHAnsi" w:hAnsiTheme="majorHAnsi" w:cstheme="majorHAnsi"/>
          <w:sz w:val="20"/>
          <w:szCs w:val="20"/>
        </w:rPr>
      </w:pPr>
    </w:p>
    <w:p w14:paraId="49AA3DB0" w14:textId="77777777" w:rsidR="00921636" w:rsidRPr="00D20A84" w:rsidRDefault="00921636" w:rsidP="00EB7535">
      <w:pPr>
        <w:jc w:val="center"/>
        <w:rPr>
          <w:rFonts w:asciiTheme="majorHAnsi" w:eastAsiaTheme="minorHAnsi" w:hAnsiTheme="majorHAnsi" w:cstheme="majorHAnsi"/>
          <w:sz w:val="20"/>
          <w:szCs w:val="20"/>
        </w:rPr>
      </w:pPr>
    </w:p>
    <w:p w14:paraId="52D2A6A1" w14:textId="77777777" w:rsidR="00921636" w:rsidRPr="00D20A84" w:rsidRDefault="00921636" w:rsidP="00EB7535">
      <w:pPr>
        <w:jc w:val="center"/>
        <w:rPr>
          <w:rFonts w:asciiTheme="majorHAnsi" w:eastAsiaTheme="minorHAnsi" w:hAnsiTheme="majorHAnsi" w:cstheme="majorHAnsi"/>
          <w:sz w:val="20"/>
          <w:szCs w:val="20"/>
        </w:rPr>
      </w:pPr>
    </w:p>
    <w:p w14:paraId="0266ACB5" w14:textId="7BB5EAE5" w:rsidR="004D68ED" w:rsidRPr="00784BF0" w:rsidRDefault="00784BF0" w:rsidP="00EB7535">
      <w:pPr>
        <w:jc w:val="center"/>
        <w:rPr>
          <w:rFonts w:asciiTheme="majorHAnsi" w:eastAsiaTheme="minorHAnsi" w:hAnsiTheme="majorHAnsi" w:cstheme="majorHAnsi"/>
          <w:sz w:val="20"/>
          <w:szCs w:val="20"/>
        </w:rPr>
      </w:pPr>
      <w:r w:rsidRPr="00784BF0">
        <w:rPr>
          <w:rFonts w:asciiTheme="majorHAnsi" w:eastAsiaTheme="minorHAnsi" w:hAnsiTheme="majorHAnsi" w:cstheme="majorHAnsi"/>
          <w:sz w:val="20"/>
          <w:szCs w:val="20"/>
        </w:rPr>
        <w:t>Cintya Vieira Souto</w:t>
      </w:r>
    </w:p>
    <w:p w14:paraId="62B43001" w14:textId="6F0DD3A6" w:rsidR="00EE2F86" w:rsidRPr="00784BF0" w:rsidRDefault="00784BF0" w:rsidP="00F07DC3">
      <w:pPr>
        <w:jc w:val="center"/>
        <w:rPr>
          <w:rFonts w:asciiTheme="majorHAnsi" w:eastAsiaTheme="minorHAnsi" w:hAnsiTheme="majorHAnsi" w:cstheme="majorHAnsi"/>
          <w:b/>
          <w:sz w:val="20"/>
          <w:szCs w:val="20"/>
        </w:rPr>
      </w:pPr>
      <w:r w:rsidRPr="00784BF0">
        <w:rPr>
          <w:rFonts w:asciiTheme="majorHAnsi" w:eastAsiaTheme="minorHAnsi" w:hAnsiTheme="majorHAnsi" w:cstheme="majorHAnsi"/>
          <w:b/>
          <w:sz w:val="20"/>
          <w:szCs w:val="20"/>
        </w:rPr>
        <w:t>Arquiteta e Urbanista</w:t>
      </w:r>
    </w:p>
    <w:p w14:paraId="3F1F6246" w14:textId="331A6FB4" w:rsidR="00F07DC3" w:rsidRPr="00D20A84" w:rsidRDefault="00784BF0" w:rsidP="00F07DC3">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CAU: A160810-0</w:t>
      </w:r>
    </w:p>
    <w:sectPr w:rsidR="00F07DC3" w:rsidRPr="00D20A84" w:rsidSect="00F07DC3">
      <w:headerReference w:type="default" r:id="rId9"/>
      <w:footerReference w:type="default" r:id="rId10"/>
      <w:pgSz w:w="11906" w:h="16838"/>
      <w:pgMar w:top="1440" w:right="1080" w:bottom="1440" w:left="1080"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B64729" w14:textId="77777777" w:rsidR="003151B0" w:rsidRDefault="003151B0" w:rsidP="00A910FB">
      <w:r>
        <w:separator/>
      </w:r>
    </w:p>
  </w:endnote>
  <w:endnote w:type="continuationSeparator" w:id="0">
    <w:p w14:paraId="0AEDBD97" w14:textId="77777777" w:rsidR="003151B0" w:rsidRDefault="003151B0" w:rsidP="00A91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CMOFI+Arial">
    <w:altName w:val="Arial"/>
    <w:panose1 w:val="00000000000000000000"/>
    <w:charset w:val="00"/>
    <w:family w:val="swiss"/>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1D5C9D" w14:textId="6CFF8EA4" w:rsidR="00EB7535" w:rsidRDefault="00EB7535" w:rsidP="00EB7535">
    <w:pPr>
      <w:pStyle w:val="Rodap"/>
      <w:jc w:val="right"/>
      <w:rPr>
        <w:sz w:val="18"/>
      </w:rPr>
    </w:pPr>
    <w:r w:rsidRPr="00EB7535">
      <w:rPr>
        <w:sz w:val="18"/>
      </w:rPr>
      <w:t xml:space="preserve">Página </w:t>
    </w:r>
    <w:r w:rsidRPr="00EB7535">
      <w:rPr>
        <w:b/>
        <w:bCs/>
        <w:sz w:val="18"/>
      </w:rPr>
      <w:fldChar w:fldCharType="begin"/>
    </w:r>
    <w:r w:rsidRPr="00EB7535">
      <w:rPr>
        <w:b/>
        <w:bCs/>
        <w:sz w:val="18"/>
      </w:rPr>
      <w:instrText>PAGE  \* Arabic  \* MERGEFORMAT</w:instrText>
    </w:r>
    <w:r w:rsidRPr="00EB7535">
      <w:rPr>
        <w:b/>
        <w:bCs/>
        <w:sz w:val="18"/>
      </w:rPr>
      <w:fldChar w:fldCharType="separate"/>
    </w:r>
    <w:r w:rsidR="00584C89">
      <w:rPr>
        <w:b/>
        <w:bCs/>
        <w:noProof/>
        <w:sz w:val="18"/>
      </w:rPr>
      <w:t>11</w:t>
    </w:r>
    <w:r w:rsidRPr="00EB7535">
      <w:rPr>
        <w:b/>
        <w:bCs/>
        <w:sz w:val="18"/>
      </w:rPr>
      <w:fldChar w:fldCharType="end"/>
    </w:r>
    <w:r w:rsidRPr="00EB7535">
      <w:rPr>
        <w:sz w:val="18"/>
      </w:rPr>
      <w:t xml:space="preserve"> de </w:t>
    </w:r>
    <w:r w:rsidRPr="00EB7535">
      <w:rPr>
        <w:b/>
        <w:bCs/>
        <w:sz w:val="18"/>
      </w:rPr>
      <w:fldChar w:fldCharType="begin"/>
    </w:r>
    <w:r w:rsidRPr="00EB7535">
      <w:rPr>
        <w:b/>
        <w:bCs/>
        <w:sz w:val="18"/>
      </w:rPr>
      <w:instrText>NUMPAGES  \* Arabic  \* MERGEFORMAT</w:instrText>
    </w:r>
    <w:r w:rsidRPr="00EB7535">
      <w:rPr>
        <w:b/>
        <w:bCs/>
        <w:sz w:val="18"/>
      </w:rPr>
      <w:fldChar w:fldCharType="separate"/>
    </w:r>
    <w:r w:rsidR="00584C89">
      <w:rPr>
        <w:b/>
        <w:bCs/>
        <w:noProof/>
        <w:sz w:val="18"/>
      </w:rPr>
      <w:t>11</w:t>
    </w:r>
    <w:r w:rsidRPr="00EB7535">
      <w:rPr>
        <w:b/>
        <w:bCs/>
        <w:sz w:val="18"/>
      </w:rPr>
      <w:fldChar w:fldCharType="end"/>
    </w:r>
  </w:p>
  <w:p w14:paraId="58E2383C" w14:textId="77777777" w:rsidR="00EB7535" w:rsidRPr="00FF0406" w:rsidRDefault="00EB7535" w:rsidP="00FF0406">
    <w:pPr>
      <w:pStyle w:val="Rodap"/>
      <w:jc w:val="center"/>
      <w:rPr>
        <w:sz w:val="18"/>
      </w:rPr>
    </w:pPr>
    <w:r w:rsidRPr="00FF0406">
      <w:rPr>
        <w:sz w:val="18"/>
      </w:rPr>
      <w:t>CNPJ: 01.614.516/0001-99 – Município de Campos de Júlio – MT</w:t>
    </w:r>
  </w:p>
  <w:p w14:paraId="799444FD" w14:textId="77777777" w:rsidR="00EB7535" w:rsidRPr="00FF0406" w:rsidRDefault="00EB7535" w:rsidP="00516271">
    <w:pPr>
      <w:pStyle w:val="Rodap"/>
      <w:jc w:val="center"/>
      <w:rPr>
        <w:sz w:val="18"/>
      </w:rPr>
    </w:pPr>
    <w:r w:rsidRPr="00FF0406">
      <w:rPr>
        <w:sz w:val="18"/>
      </w:rPr>
      <w:t xml:space="preserve">Av. Valdir </w:t>
    </w:r>
    <w:proofErr w:type="spellStart"/>
    <w:r w:rsidRPr="00FF0406">
      <w:rPr>
        <w:sz w:val="18"/>
      </w:rPr>
      <w:t>Masutti</w:t>
    </w:r>
    <w:proofErr w:type="spellEnd"/>
    <w:r w:rsidRPr="00FF0406">
      <w:rPr>
        <w:sz w:val="18"/>
      </w:rPr>
      <w:t xml:space="preserve">, N° 779 W – Loteamento Bom Jardim </w:t>
    </w:r>
    <w:r>
      <w:rPr>
        <w:sz w:val="18"/>
      </w:rPr>
      <w:t>– Campos de Júlio-MT – CEP: 78319</w:t>
    </w:r>
    <w:r w:rsidRPr="00FF0406">
      <w:rPr>
        <w:sz w:val="18"/>
      </w:rPr>
      <w:t>-000 -Fone (65) 3387-2800</w:t>
    </w:r>
  </w:p>
  <w:p w14:paraId="4C534C12" w14:textId="77777777" w:rsidR="004458D9" w:rsidRPr="00BA42A5" w:rsidRDefault="004458D9" w:rsidP="00516271">
    <w:pPr>
      <w:pStyle w:val="Rodap"/>
      <w:jc w:val="center"/>
      <w:rPr>
        <w:sz w:val="21"/>
        <w:szCs w:val="2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FD3132" w14:textId="77777777" w:rsidR="003151B0" w:rsidRDefault="003151B0" w:rsidP="00A910FB">
      <w:r>
        <w:separator/>
      </w:r>
    </w:p>
  </w:footnote>
  <w:footnote w:type="continuationSeparator" w:id="0">
    <w:p w14:paraId="3086701C" w14:textId="77777777" w:rsidR="003151B0" w:rsidRDefault="003151B0" w:rsidP="00A910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AAD267" w14:textId="67D8B692" w:rsidR="004458D9" w:rsidRDefault="00D62723" w:rsidP="00A910FB">
    <w:pPr>
      <w:pStyle w:val="Cabealho"/>
      <w:jc w:val="center"/>
    </w:pPr>
    <w:sdt>
      <w:sdtPr>
        <w:id w:val="-590394492"/>
        <w:docPartObj>
          <w:docPartGallery w:val="Watermarks"/>
          <w:docPartUnique/>
        </w:docPartObj>
      </w:sdtPr>
      <w:sdtEndPr/>
      <w:sdtContent>
        <w:r>
          <w:rPr>
            <w:noProof/>
            <w:lang w:eastAsia="pt-BR"/>
          </w:rPr>
          <w:pict w14:anchorId="4F247F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2050" type="#_x0000_t75" style="position:absolute;left:0;text-align:left;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EB7535">
      <w:rPr>
        <w:noProof/>
        <w:lang w:eastAsia="pt-BR"/>
      </w:rPr>
      <w:drawing>
        <wp:anchor distT="0" distB="0" distL="114300" distR="114300" simplePos="0" relativeHeight="251657216" behindDoc="0" locked="0" layoutInCell="1" allowOverlap="1" wp14:anchorId="73ECEB7A" wp14:editId="6312AA55">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3C630E"/>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E673719"/>
    <w:multiLevelType w:val="hybridMultilevel"/>
    <w:tmpl w:val="0AAA8B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8A94258"/>
    <w:multiLevelType w:val="hybridMultilevel"/>
    <w:tmpl w:val="F2B4625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8ED645F"/>
    <w:multiLevelType w:val="multilevel"/>
    <w:tmpl w:val="4C6AE47E"/>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D5C100D"/>
    <w:multiLevelType w:val="multilevel"/>
    <w:tmpl w:val="71A8D4B0"/>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3094140"/>
    <w:multiLevelType w:val="hybridMultilevel"/>
    <w:tmpl w:val="FF5E41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399011E1"/>
    <w:multiLevelType w:val="hybridMultilevel"/>
    <w:tmpl w:val="27A8D890"/>
    <w:lvl w:ilvl="0" w:tplc="D98419AC">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3C106DFE"/>
    <w:multiLevelType w:val="hybridMultilevel"/>
    <w:tmpl w:val="D75A3B3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 w15:restartNumberingAfterBreak="0">
    <w:nsid w:val="4691757A"/>
    <w:multiLevelType w:val="hybridMultilevel"/>
    <w:tmpl w:val="1270C3B8"/>
    <w:lvl w:ilvl="0" w:tplc="69E4F120">
      <w:start w:val="1"/>
      <w:numFmt w:val="upperRoman"/>
      <w:lvlText w:val="%1)"/>
      <w:lvlJc w:val="left"/>
      <w:pPr>
        <w:ind w:left="1287" w:hanging="72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9" w15:restartNumberingAfterBreak="0">
    <w:nsid w:val="48C574F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EAE2D78"/>
    <w:multiLevelType w:val="hybridMultilevel"/>
    <w:tmpl w:val="419EA0A4"/>
    <w:lvl w:ilvl="0" w:tplc="91AA8D04">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1" w15:restartNumberingAfterBreak="0">
    <w:nsid w:val="504E09BD"/>
    <w:multiLevelType w:val="multilevel"/>
    <w:tmpl w:val="6B2ABE40"/>
    <w:lvl w:ilvl="0">
      <w:start w:val="1"/>
      <w:numFmt w:val="decimal"/>
      <w:lvlText w:val="%1)"/>
      <w:lvlJc w:val="left"/>
      <w:pPr>
        <w:ind w:left="360" w:hanging="360"/>
      </w:pPr>
      <w:rPr>
        <w:b/>
      </w:rPr>
    </w:lvl>
    <w:lvl w:ilvl="1">
      <w:start w:val="1"/>
      <w:numFmt w:val="lowerLetter"/>
      <w:lvlText w:val="%2)"/>
      <w:lvlJc w:val="left"/>
      <w:pPr>
        <w:ind w:left="720" w:hanging="360"/>
      </w:pPr>
      <w:rPr>
        <w:b/>
      </w:rPr>
    </w:lvl>
    <w:lvl w:ilvl="2">
      <w:start w:val="1"/>
      <w:numFmt w:val="lowerRoman"/>
      <w:lvlText w:val="%3)"/>
      <w:lvlJc w:val="left"/>
      <w:pPr>
        <w:ind w:left="1080" w:hanging="360"/>
      </w:pPr>
      <w:rPr>
        <w:b/>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2251AEE"/>
    <w:multiLevelType w:val="hybridMultilevel"/>
    <w:tmpl w:val="BE0686A6"/>
    <w:lvl w:ilvl="0" w:tplc="CEAAF6A0">
      <w:start w:val="1"/>
      <w:numFmt w:val="decimal"/>
      <w:lvlText w:val="%1."/>
      <w:lvlJc w:val="left"/>
      <w:pPr>
        <w:ind w:left="1068" w:hanging="360"/>
      </w:pPr>
      <w:rPr>
        <w:rFonts w:hint="default"/>
        <w:b/>
      </w:rPr>
    </w:lvl>
    <w:lvl w:ilvl="1" w:tplc="06065F5E">
      <w:start w:val="1"/>
      <w:numFmt w:val="lowerLetter"/>
      <w:lvlText w:val="%2."/>
      <w:lvlJc w:val="left"/>
      <w:pPr>
        <w:ind w:left="1788" w:hanging="360"/>
      </w:pPr>
      <w:rPr>
        <w:b/>
        <w:bCs/>
      </w:rPr>
    </w:lvl>
    <w:lvl w:ilvl="2" w:tplc="0416001B">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3" w15:restartNumberingAfterBreak="0">
    <w:nsid w:val="57215E55"/>
    <w:multiLevelType w:val="multilevel"/>
    <w:tmpl w:val="4B461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C6D1297"/>
    <w:multiLevelType w:val="hybridMultilevel"/>
    <w:tmpl w:val="BB265706"/>
    <w:lvl w:ilvl="0" w:tplc="639E32BC">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65D84FD8"/>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9745A72"/>
    <w:multiLevelType w:val="hybridMultilevel"/>
    <w:tmpl w:val="3E548830"/>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7A317F66"/>
    <w:multiLevelType w:val="hybridMultilevel"/>
    <w:tmpl w:val="B83ECD62"/>
    <w:lvl w:ilvl="0" w:tplc="04160013">
      <w:start w:val="1"/>
      <w:numFmt w:val="upperRoman"/>
      <w:lvlText w:val="%1."/>
      <w:lvlJc w:val="right"/>
      <w:pPr>
        <w:ind w:left="1425" w:hanging="360"/>
      </w:pPr>
    </w:lvl>
    <w:lvl w:ilvl="1" w:tplc="04160019" w:tentative="1">
      <w:start w:val="1"/>
      <w:numFmt w:val="lowerLetter"/>
      <w:lvlText w:val="%2."/>
      <w:lvlJc w:val="left"/>
      <w:pPr>
        <w:ind w:left="2145" w:hanging="360"/>
      </w:pPr>
    </w:lvl>
    <w:lvl w:ilvl="2" w:tplc="0416001B" w:tentative="1">
      <w:start w:val="1"/>
      <w:numFmt w:val="lowerRoman"/>
      <w:lvlText w:val="%3."/>
      <w:lvlJc w:val="right"/>
      <w:pPr>
        <w:ind w:left="2865" w:hanging="180"/>
      </w:pPr>
    </w:lvl>
    <w:lvl w:ilvl="3" w:tplc="0416000F" w:tentative="1">
      <w:start w:val="1"/>
      <w:numFmt w:val="decimal"/>
      <w:lvlText w:val="%4."/>
      <w:lvlJc w:val="left"/>
      <w:pPr>
        <w:ind w:left="3585" w:hanging="360"/>
      </w:pPr>
    </w:lvl>
    <w:lvl w:ilvl="4" w:tplc="04160019" w:tentative="1">
      <w:start w:val="1"/>
      <w:numFmt w:val="lowerLetter"/>
      <w:lvlText w:val="%5."/>
      <w:lvlJc w:val="left"/>
      <w:pPr>
        <w:ind w:left="4305" w:hanging="360"/>
      </w:pPr>
    </w:lvl>
    <w:lvl w:ilvl="5" w:tplc="0416001B" w:tentative="1">
      <w:start w:val="1"/>
      <w:numFmt w:val="lowerRoman"/>
      <w:lvlText w:val="%6."/>
      <w:lvlJc w:val="right"/>
      <w:pPr>
        <w:ind w:left="5025" w:hanging="180"/>
      </w:pPr>
    </w:lvl>
    <w:lvl w:ilvl="6" w:tplc="0416000F" w:tentative="1">
      <w:start w:val="1"/>
      <w:numFmt w:val="decimal"/>
      <w:lvlText w:val="%7."/>
      <w:lvlJc w:val="left"/>
      <w:pPr>
        <w:ind w:left="5745" w:hanging="360"/>
      </w:pPr>
    </w:lvl>
    <w:lvl w:ilvl="7" w:tplc="04160019" w:tentative="1">
      <w:start w:val="1"/>
      <w:numFmt w:val="lowerLetter"/>
      <w:lvlText w:val="%8."/>
      <w:lvlJc w:val="left"/>
      <w:pPr>
        <w:ind w:left="6465" w:hanging="360"/>
      </w:pPr>
    </w:lvl>
    <w:lvl w:ilvl="8" w:tplc="0416001B" w:tentative="1">
      <w:start w:val="1"/>
      <w:numFmt w:val="lowerRoman"/>
      <w:lvlText w:val="%9."/>
      <w:lvlJc w:val="right"/>
      <w:pPr>
        <w:ind w:left="7185" w:hanging="180"/>
      </w:pPr>
    </w:lvl>
  </w:abstractNum>
  <w:abstractNum w:abstractNumId="18" w15:restartNumberingAfterBreak="0">
    <w:nsid w:val="7F7F08FF"/>
    <w:multiLevelType w:val="hybridMultilevel"/>
    <w:tmpl w:val="F40CF162"/>
    <w:lvl w:ilvl="0" w:tplc="FFFFFFFF">
      <w:start w:val="1"/>
      <w:numFmt w:val="upperRoman"/>
      <w:lvlText w:val="%1)"/>
      <w:lvlJc w:val="left"/>
      <w:pPr>
        <w:ind w:left="2136" w:hanging="720"/>
      </w:pPr>
      <w:rPr>
        <w:rFonts w:hint="default"/>
      </w:rPr>
    </w:lvl>
    <w:lvl w:ilvl="1" w:tplc="FFFFFFFF" w:tentative="1">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num w:numId="1" w16cid:durableId="1785537858">
    <w:abstractNumId w:val="16"/>
  </w:num>
  <w:num w:numId="2" w16cid:durableId="272327566">
    <w:abstractNumId w:val="7"/>
  </w:num>
  <w:num w:numId="3" w16cid:durableId="99766670">
    <w:abstractNumId w:val="10"/>
  </w:num>
  <w:num w:numId="4" w16cid:durableId="1616525282">
    <w:abstractNumId w:val="14"/>
  </w:num>
  <w:num w:numId="5" w16cid:durableId="1993830179">
    <w:abstractNumId w:val="2"/>
  </w:num>
  <w:num w:numId="6" w16cid:durableId="524514040">
    <w:abstractNumId w:val="18"/>
  </w:num>
  <w:num w:numId="7" w16cid:durableId="1424571945">
    <w:abstractNumId w:val="3"/>
  </w:num>
  <w:num w:numId="8" w16cid:durableId="1555580295">
    <w:abstractNumId w:val="8"/>
  </w:num>
  <w:num w:numId="9" w16cid:durableId="280452595">
    <w:abstractNumId w:val="11"/>
  </w:num>
  <w:num w:numId="10" w16cid:durableId="1914272022">
    <w:abstractNumId w:val="9"/>
  </w:num>
  <w:num w:numId="11" w16cid:durableId="97796593">
    <w:abstractNumId w:val="0"/>
  </w:num>
  <w:num w:numId="12" w16cid:durableId="106118321">
    <w:abstractNumId w:val="15"/>
  </w:num>
  <w:num w:numId="13" w16cid:durableId="1017930447">
    <w:abstractNumId w:val="4"/>
  </w:num>
  <w:num w:numId="14" w16cid:durableId="705519388">
    <w:abstractNumId w:val="12"/>
  </w:num>
  <w:num w:numId="15" w16cid:durableId="440539903">
    <w:abstractNumId w:val="17"/>
  </w:num>
  <w:num w:numId="16" w16cid:durableId="1027411107">
    <w:abstractNumId w:val="1"/>
  </w:num>
  <w:num w:numId="17" w16cid:durableId="33624239">
    <w:abstractNumId w:val="6"/>
  </w:num>
  <w:num w:numId="18" w16cid:durableId="96414271">
    <w:abstractNumId w:val="5"/>
  </w:num>
  <w:num w:numId="19" w16cid:durableId="101037148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10FB"/>
    <w:rsid w:val="00003E3E"/>
    <w:rsid w:val="000051E8"/>
    <w:rsid w:val="000079D4"/>
    <w:rsid w:val="00016620"/>
    <w:rsid w:val="00016663"/>
    <w:rsid w:val="00020C58"/>
    <w:rsid w:val="00043A5E"/>
    <w:rsid w:val="00071887"/>
    <w:rsid w:val="0007740B"/>
    <w:rsid w:val="000A2966"/>
    <w:rsid w:val="000B1B28"/>
    <w:rsid w:val="000B60DD"/>
    <w:rsid w:val="000B641B"/>
    <w:rsid w:val="000C10B0"/>
    <w:rsid w:val="000C2A77"/>
    <w:rsid w:val="000C41AC"/>
    <w:rsid w:val="000D779D"/>
    <w:rsid w:val="000F79C2"/>
    <w:rsid w:val="0010517B"/>
    <w:rsid w:val="00117997"/>
    <w:rsid w:val="00136196"/>
    <w:rsid w:val="00143B76"/>
    <w:rsid w:val="00156854"/>
    <w:rsid w:val="00161690"/>
    <w:rsid w:val="001631C7"/>
    <w:rsid w:val="001648B6"/>
    <w:rsid w:val="00165699"/>
    <w:rsid w:val="001704A2"/>
    <w:rsid w:val="001A5BF7"/>
    <w:rsid w:val="001B0F8B"/>
    <w:rsid w:val="001B4210"/>
    <w:rsid w:val="001B74E5"/>
    <w:rsid w:val="001C10DE"/>
    <w:rsid w:val="001C1D5B"/>
    <w:rsid w:val="001D21DC"/>
    <w:rsid w:val="001D22A2"/>
    <w:rsid w:val="002113EC"/>
    <w:rsid w:val="00211DAF"/>
    <w:rsid w:val="00215D45"/>
    <w:rsid w:val="00230BDB"/>
    <w:rsid w:val="00232AEF"/>
    <w:rsid w:val="00255896"/>
    <w:rsid w:val="002562BA"/>
    <w:rsid w:val="00260B4D"/>
    <w:rsid w:val="002611A9"/>
    <w:rsid w:val="00262327"/>
    <w:rsid w:val="0028243C"/>
    <w:rsid w:val="00283750"/>
    <w:rsid w:val="00285455"/>
    <w:rsid w:val="00297313"/>
    <w:rsid w:val="002A28F4"/>
    <w:rsid w:val="002B3651"/>
    <w:rsid w:val="002C1E4A"/>
    <w:rsid w:val="002C28FE"/>
    <w:rsid w:val="002C34A4"/>
    <w:rsid w:val="002E6824"/>
    <w:rsid w:val="002F1AC1"/>
    <w:rsid w:val="002F518B"/>
    <w:rsid w:val="0030143E"/>
    <w:rsid w:val="0031020D"/>
    <w:rsid w:val="00310F5D"/>
    <w:rsid w:val="00313D25"/>
    <w:rsid w:val="003151B0"/>
    <w:rsid w:val="003320C4"/>
    <w:rsid w:val="0034282D"/>
    <w:rsid w:val="00356D1C"/>
    <w:rsid w:val="00360E9A"/>
    <w:rsid w:val="00385438"/>
    <w:rsid w:val="00393D5C"/>
    <w:rsid w:val="003A499F"/>
    <w:rsid w:val="003A5040"/>
    <w:rsid w:val="003C0F2E"/>
    <w:rsid w:val="003C7889"/>
    <w:rsid w:val="003D5161"/>
    <w:rsid w:val="003E1ECE"/>
    <w:rsid w:val="003F496C"/>
    <w:rsid w:val="00402A8A"/>
    <w:rsid w:val="004069B9"/>
    <w:rsid w:val="00406FB1"/>
    <w:rsid w:val="00413BAD"/>
    <w:rsid w:val="0041502B"/>
    <w:rsid w:val="00415CC8"/>
    <w:rsid w:val="00423054"/>
    <w:rsid w:val="00425443"/>
    <w:rsid w:val="00442CC7"/>
    <w:rsid w:val="004458D9"/>
    <w:rsid w:val="004714D8"/>
    <w:rsid w:val="00474953"/>
    <w:rsid w:val="00477FE2"/>
    <w:rsid w:val="004A1378"/>
    <w:rsid w:val="004A3B8D"/>
    <w:rsid w:val="004A515C"/>
    <w:rsid w:val="004A6559"/>
    <w:rsid w:val="004B1C42"/>
    <w:rsid w:val="004B4A2A"/>
    <w:rsid w:val="004B6A4E"/>
    <w:rsid w:val="004C6AC4"/>
    <w:rsid w:val="004D3C86"/>
    <w:rsid w:val="004D68ED"/>
    <w:rsid w:val="004D6FE4"/>
    <w:rsid w:val="004D7814"/>
    <w:rsid w:val="004E7552"/>
    <w:rsid w:val="004E7762"/>
    <w:rsid w:val="004F0EE4"/>
    <w:rsid w:val="004F22D5"/>
    <w:rsid w:val="004F4A49"/>
    <w:rsid w:val="004F5F92"/>
    <w:rsid w:val="005023B3"/>
    <w:rsid w:val="00507069"/>
    <w:rsid w:val="00516271"/>
    <w:rsid w:val="0052029A"/>
    <w:rsid w:val="005359A3"/>
    <w:rsid w:val="005360BC"/>
    <w:rsid w:val="0054485F"/>
    <w:rsid w:val="005504D6"/>
    <w:rsid w:val="00553B34"/>
    <w:rsid w:val="00555B73"/>
    <w:rsid w:val="005645F7"/>
    <w:rsid w:val="0057635D"/>
    <w:rsid w:val="00584C89"/>
    <w:rsid w:val="005A34FE"/>
    <w:rsid w:val="005B3CF1"/>
    <w:rsid w:val="005C5777"/>
    <w:rsid w:val="005C5A8B"/>
    <w:rsid w:val="005E36CE"/>
    <w:rsid w:val="005E4C69"/>
    <w:rsid w:val="005F71A9"/>
    <w:rsid w:val="00612B1D"/>
    <w:rsid w:val="006212EA"/>
    <w:rsid w:val="00621B00"/>
    <w:rsid w:val="006262A6"/>
    <w:rsid w:val="00626C96"/>
    <w:rsid w:val="00644516"/>
    <w:rsid w:val="006479E8"/>
    <w:rsid w:val="00651394"/>
    <w:rsid w:val="00655E1B"/>
    <w:rsid w:val="006615C0"/>
    <w:rsid w:val="00665D74"/>
    <w:rsid w:val="006803DF"/>
    <w:rsid w:val="00691AA1"/>
    <w:rsid w:val="006A13F3"/>
    <w:rsid w:val="006A3CA4"/>
    <w:rsid w:val="006B4E98"/>
    <w:rsid w:val="006C233A"/>
    <w:rsid w:val="006C6387"/>
    <w:rsid w:val="006F3A62"/>
    <w:rsid w:val="006F58A1"/>
    <w:rsid w:val="00734979"/>
    <w:rsid w:val="00737025"/>
    <w:rsid w:val="00767332"/>
    <w:rsid w:val="00767365"/>
    <w:rsid w:val="0076780A"/>
    <w:rsid w:val="00772267"/>
    <w:rsid w:val="00776019"/>
    <w:rsid w:val="00784AAF"/>
    <w:rsid w:val="00784BF0"/>
    <w:rsid w:val="0078718D"/>
    <w:rsid w:val="007A0D10"/>
    <w:rsid w:val="007A60FD"/>
    <w:rsid w:val="007A72A7"/>
    <w:rsid w:val="007B518D"/>
    <w:rsid w:val="007D1450"/>
    <w:rsid w:val="007D65C7"/>
    <w:rsid w:val="007E2AB1"/>
    <w:rsid w:val="007E2F88"/>
    <w:rsid w:val="00802DC1"/>
    <w:rsid w:val="0081391E"/>
    <w:rsid w:val="00814DB1"/>
    <w:rsid w:val="008240D1"/>
    <w:rsid w:val="008244A7"/>
    <w:rsid w:val="008257FB"/>
    <w:rsid w:val="008326EC"/>
    <w:rsid w:val="00832EF0"/>
    <w:rsid w:val="00834A71"/>
    <w:rsid w:val="008541E3"/>
    <w:rsid w:val="00862315"/>
    <w:rsid w:val="00863C1A"/>
    <w:rsid w:val="008740ED"/>
    <w:rsid w:val="008A06CC"/>
    <w:rsid w:val="008A19FF"/>
    <w:rsid w:val="008A5586"/>
    <w:rsid w:val="008C559D"/>
    <w:rsid w:val="008D61B8"/>
    <w:rsid w:val="008E5FCB"/>
    <w:rsid w:val="008F1281"/>
    <w:rsid w:val="008F2022"/>
    <w:rsid w:val="00905D77"/>
    <w:rsid w:val="009129DB"/>
    <w:rsid w:val="00920B8D"/>
    <w:rsid w:val="00921636"/>
    <w:rsid w:val="009348E1"/>
    <w:rsid w:val="00940D24"/>
    <w:rsid w:val="009570FC"/>
    <w:rsid w:val="00973D71"/>
    <w:rsid w:val="00976433"/>
    <w:rsid w:val="0099110D"/>
    <w:rsid w:val="0099441E"/>
    <w:rsid w:val="009B4DEF"/>
    <w:rsid w:val="009B73C4"/>
    <w:rsid w:val="009D2865"/>
    <w:rsid w:val="009D3404"/>
    <w:rsid w:val="009E38D2"/>
    <w:rsid w:val="009F275A"/>
    <w:rsid w:val="009F35FA"/>
    <w:rsid w:val="00A251EF"/>
    <w:rsid w:val="00A35480"/>
    <w:rsid w:val="00A44159"/>
    <w:rsid w:val="00A4778D"/>
    <w:rsid w:val="00A615DF"/>
    <w:rsid w:val="00A62537"/>
    <w:rsid w:val="00A852CE"/>
    <w:rsid w:val="00A86E57"/>
    <w:rsid w:val="00A8721E"/>
    <w:rsid w:val="00A910FB"/>
    <w:rsid w:val="00A93FF4"/>
    <w:rsid w:val="00AD6717"/>
    <w:rsid w:val="00AF2010"/>
    <w:rsid w:val="00AF3CD9"/>
    <w:rsid w:val="00AF5529"/>
    <w:rsid w:val="00B13E9A"/>
    <w:rsid w:val="00B17BE4"/>
    <w:rsid w:val="00B2142C"/>
    <w:rsid w:val="00B31168"/>
    <w:rsid w:val="00B34E8D"/>
    <w:rsid w:val="00B35DC7"/>
    <w:rsid w:val="00B70B6F"/>
    <w:rsid w:val="00B73B90"/>
    <w:rsid w:val="00B80E7A"/>
    <w:rsid w:val="00B817BF"/>
    <w:rsid w:val="00B85D0A"/>
    <w:rsid w:val="00B94673"/>
    <w:rsid w:val="00BA13AA"/>
    <w:rsid w:val="00BA42A5"/>
    <w:rsid w:val="00BB0CEF"/>
    <w:rsid w:val="00BB2B77"/>
    <w:rsid w:val="00BC33A4"/>
    <w:rsid w:val="00BD1CF8"/>
    <w:rsid w:val="00BD1E6C"/>
    <w:rsid w:val="00BE1F38"/>
    <w:rsid w:val="00BE7DA6"/>
    <w:rsid w:val="00BF2008"/>
    <w:rsid w:val="00C012E4"/>
    <w:rsid w:val="00C0483A"/>
    <w:rsid w:val="00C07B62"/>
    <w:rsid w:val="00C35A51"/>
    <w:rsid w:val="00C45C17"/>
    <w:rsid w:val="00C64B66"/>
    <w:rsid w:val="00C73A87"/>
    <w:rsid w:val="00C777AC"/>
    <w:rsid w:val="00CC1490"/>
    <w:rsid w:val="00CC27F1"/>
    <w:rsid w:val="00CD1397"/>
    <w:rsid w:val="00CE3C4A"/>
    <w:rsid w:val="00CF7715"/>
    <w:rsid w:val="00D166A2"/>
    <w:rsid w:val="00D20A84"/>
    <w:rsid w:val="00D43746"/>
    <w:rsid w:val="00D460AC"/>
    <w:rsid w:val="00D50438"/>
    <w:rsid w:val="00D54146"/>
    <w:rsid w:val="00D566D1"/>
    <w:rsid w:val="00D632EA"/>
    <w:rsid w:val="00D77BFE"/>
    <w:rsid w:val="00D806D3"/>
    <w:rsid w:val="00D833D1"/>
    <w:rsid w:val="00D83F6E"/>
    <w:rsid w:val="00D919A2"/>
    <w:rsid w:val="00DA16D3"/>
    <w:rsid w:val="00DA2F53"/>
    <w:rsid w:val="00DA4AD5"/>
    <w:rsid w:val="00DA7ED4"/>
    <w:rsid w:val="00DC0073"/>
    <w:rsid w:val="00DE1F5F"/>
    <w:rsid w:val="00DE230B"/>
    <w:rsid w:val="00DE24BC"/>
    <w:rsid w:val="00DE4274"/>
    <w:rsid w:val="00DE5E3E"/>
    <w:rsid w:val="00DF2DA5"/>
    <w:rsid w:val="00E076CD"/>
    <w:rsid w:val="00E23CDD"/>
    <w:rsid w:val="00E25D75"/>
    <w:rsid w:val="00E30762"/>
    <w:rsid w:val="00E463D0"/>
    <w:rsid w:val="00E52EB5"/>
    <w:rsid w:val="00E53381"/>
    <w:rsid w:val="00E541FE"/>
    <w:rsid w:val="00E55DAE"/>
    <w:rsid w:val="00E67E16"/>
    <w:rsid w:val="00E74674"/>
    <w:rsid w:val="00E8076A"/>
    <w:rsid w:val="00E8649B"/>
    <w:rsid w:val="00E965A5"/>
    <w:rsid w:val="00EA0547"/>
    <w:rsid w:val="00EB62B7"/>
    <w:rsid w:val="00EB7535"/>
    <w:rsid w:val="00EC0FFE"/>
    <w:rsid w:val="00EC3467"/>
    <w:rsid w:val="00EC356B"/>
    <w:rsid w:val="00EC4301"/>
    <w:rsid w:val="00EC7CDA"/>
    <w:rsid w:val="00ED3CCF"/>
    <w:rsid w:val="00EE0090"/>
    <w:rsid w:val="00EE0ED4"/>
    <w:rsid w:val="00EE2F86"/>
    <w:rsid w:val="00EE36F2"/>
    <w:rsid w:val="00EE4A55"/>
    <w:rsid w:val="00EE7BDB"/>
    <w:rsid w:val="00F05415"/>
    <w:rsid w:val="00F07DC3"/>
    <w:rsid w:val="00F130EF"/>
    <w:rsid w:val="00F3545B"/>
    <w:rsid w:val="00F467E2"/>
    <w:rsid w:val="00F46953"/>
    <w:rsid w:val="00F57FF7"/>
    <w:rsid w:val="00F81E8B"/>
    <w:rsid w:val="00F851FD"/>
    <w:rsid w:val="00F97120"/>
    <w:rsid w:val="00F97B8A"/>
    <w:rsid w:val="00FA65A2"/>
    <w:rsid w:val="00FB0655"/>
    <w:rsid w:val="00FC781F"/>
    <w:rsid w:val="00FD31DB"/>
    <w:rsid w:val="00FE228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93F4780"/>
  <w15:chartTrackingRefBased/>
  <w15:docId w15:val="{743FE6CA-DA27-4531-9528-D05757726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22D5"/>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402A8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26232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semiHidden/>
    <w:unhideWhenUsed/>
    <w:qFormat/>
    <w:rsid w:val="007D1450"/>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har"/>
    <w:uiPriority w:val="9"/>
    <w:unhideWhenUsed/>
    <w:qFormat/>
    <w:rsid w:val="00CC27F1"/>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basedOn w:val="Fontepargpadro"/>
    <w:link w:val="Cabealho"/>
    <w:uiPriority w:val="99"/>
    <w:rsid w:val="00A910FB"/>
  </w:style>
  <w:style w:type="paragraph" w:styleId="Rodap">
    <w:name w:val="footer"/>
    <w:basedOn w:val="Normal"/>
    <w:link w:val="Rodap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basedOn w:val="Fontepargpadro"/>
    <w:link w:val="Rodap"/>
    <w:uiPriority w:val="99"/>
    <w:rsid w:val="00A910FB"/>
  </w:style>
  <w:style w:type="paragraph" w:customStyle="1" w:styleId="Default">
    <w:name w:val="Default"/>
    <w:rsid w:val="004F22D5"/>
    <w:pPr>
      <w:autoSpaceDE w:val="0"/>
      <w:autoSpaceDN w:val="0"/>
      <w:adjustRightInd w:val="0"/>
      <w:spacing w:after="0" w:line="240" w:lineRule="auto"/>
    </w:pPr>
    <w:rPr>
      <w:rFonts w:ascii="ACMOFI+Arial" w:eastAsia="Calibri" w:hAnsi="ACMOFI+Arial" w:cs="ACMOFI+Arial"/>
      <w:color w:val="000000"/>
      <w:sz w:val="24"/>
      <w:szCs w:val="24"/>
    </w:rPr>
  </w:style>
  <w:style w:type="character" w:styleId="Hyperlink">
    <w:name w:val="Hyperlink"/>
    <w:basedOn w:val="Fontepargpadro"/>
    <w:uiPriority w:val="99"/>
    <w:unhideWhenUsed/>
    <w:rsid w:val="00DA7ED4"/>
    <w:rPr>
      <w:color w:val="0563C1" w:themeColor="hyperlink"/>
      <w:u w:val="single"/>
    </w:rPr>
  </w:style>
  <w:style w:type="paragraph" w:styleId="NormalWeb">
    <w:name w:val="Normal (Web)"/>
    <w:basedOn w:val="Normal"/>
    <w:uiPriority w:val="99"/>
    <w:unhideWhenUsed/>
    <w:rsid w:val="001D22A2"/>
    <w:pPr>
      <w:spacing w:before="100" w:beforeAutospacing="1" w:after="100" w:afterAutospacing="1"/>
      <w:ind w:firstLine="567"/>
      <w:jc w:val="both"/>
    </w:pPr>
    <w:rPr>
      <w:rFonts w:ascii="Arial" w:hAnsi="Arial" w:cs="Arial"/>
      <w:color w:val="000000"/>
      <w:sz w:val="15"/>
      <w:szCs w:val="15"/>
    </w:rPr>
  </w:style>
  <w:style w:type="character" w:customStyle="1" w:styleId="Ttulo4Char">
    <w:name w:val="Título 4 Char"/>
    <w:basedOn w:val="Fontepargpadro"/>
    <w:link w:val="Ttulo4"/>
    <w:uiPriority w:val="9"/>
    <w:rsid w:val="00CC27F1"/>
    <w:rPr>
      <w:rFonts w:asciiTheme="majorHAnsi" w:eastAsiaTheme="majorEastAsia" w:hAnsiTheme="majorHAnsi" w:cstheme="majorBidi"/>
      <w:i/>
      <w:iCs/>
      <w:color w:val="2F5496" w:themeColor="accent1" w:themeShade="BF"/>
      <w:sz w:val="24"/>
      <w:szCs w:val="24"/>
      <w:lang w:eastAsia="pt-BR"/>
    </w:rPr>
  </w:style>
  <w:style w:type="paragraph" w:styleId="Corpodetexto">
    <w:name w:val="Body Text"/>
    <w:basedOn w:val="Normal"/>
    <w:link w:val="CorpodetextoChar"/>
    <w:uiPriority w:val="99"/>
    <w:unhideWhenUsed/>
    <w:rsid w:val="00F97120"/>
    <w:pPr>
      <w:spacing w:after="120"/>
    </w:pPr>
  </w:style>
  <w:style w:type="character" w:customStyle="1" w:styleId="CorpodetextoChar">
    <w:name w:val="Corpo de texto Char"/>
    <w:basedOn w:val="Fontepargpadro"/>
    <w:link w:val="Corpodetexto"/>
    <w:uiPriority w:val="99"/>
    <w:rsid w:val="00F97120"/>
    <w:rPr>
      <w:rFonts w:ascii="Times New Roman" w:eastAsia="Times New Roman" w:hAnsi="Times New Roman" w:cs="Times New Roman"/>
      <w:sz w:val="24"/>
      <w:szCs w:val="24"/>
      <w:lang w:eastAsia="pt-BR"/>
    </w:rPr>
  </w:style>
  <w:style w:type="paragraph" w:styleId="SemEspaamento">
    <w:name w:val="No Spacing"/>
    <w:uiPriority w:val="1"/>
    <w:qFormat/>
    <w:rsid w:val="00F97120"/>
    <w:pPr>
      <w:spacing w:after="0" w:line="240" w:lineRule="auto"/>
    </w:pPr>
    <w:rPr>
      <w:rFonts w:ascii="Calibri" w:eastAsia="Times New Roman" w:hAnsi="Calibri" w:cs="Times New Roman"/>
      <w:lang w:eastAsia="pt-BR"/>
    </w:rPr>
  </w:style>
  <w:style w:type="paragraph" w:customStyle="1" w:styleId="Corpodetexto23">
    <w:name w:val="Corpo de texto 23"/>
    <w:basedOn w:val="Normal"/>
    <w:uiPriority w:val="99"/>
    <w:rsid w:val="00F97120"/>
    <w:pPr>
      <w:suppressAutoHyphens/>
      <w:jc w:val="both"/>
    </w:pPr>
    <w:rPr>
      <w:b/>
      <w:bCs/>
      <w:sz w:val="36"/>
      <w:szCs w:val="36"/>
      <w:lang w:eastAsia="ar-SA"/>
    </w:rPr>
  </w:style>
  <w:style w:type="character" w:styleId="Forte">
    <w:name w:val="Strong"/>
    <w:basedOn w:val="Fontepargpadro"/>
    <w:uiPriority w:val="22"/>
    <w:qFormat/>
    <w:rsid w:val="00285455"/>
    <w:rPr>
      <w:b/>
      <w:bCs/>
    </w:rPr>
  </w:style>
  <w:style w:type="paragraph" w:customStyle="1" w:styleId="Recuodecorpodetexto21">
    <w:name w:val="Recuo de corpo de texto 21"/>
    <w:basedOn w:val="Normal"/>
    <w:rsid w:val="00285455"/>
    <w:pPr>
      <w:widowControl w:val="0"/>
      <w:suppressAutoHyphens/>
      <w:ind w:firstLine="1418"/>
      <w:jc w:val="both"/>
    </w:pPr>
    <w:rPr>
      <w:rFonts w:ascii="Arial" w:eastAsia="Lucida Sans Unicode" w:hAnsi="Arial"/>
      <w:noProof/>
      <w:color w:val="000000"/>
      <w:kern w:val="1"/>
      <w:sz w:val="28"/>
    </w:rPr>
  </w:style>
  <w:style w:type="character" w:customStyle="1" w:styleId="CharacterStyle1">
    <w:name w:val="Character Style 1"/>
    <w:uiPriority w:val="99"/>
    <w:rsid w:val="00285455"/>
    <w:rPr>
      <w:rFonts w:ascii="Arial" w:hAnsi="Arial" w:cs="Arial"/>
      <w:sz w:val="28"/>
      <w:szCs w:val="28"/>
    </w:rPr>
  </w:style>
  <w:style w:type="paragraph" w:styleId="PargrafodaLista">
    <w:name w:val="List Paragraph"/>
    <w:basedOn w:val="Normal"/>
    <w:uiPriority w:val="34"/>
    <w:qFormat/>
    <w:rsid w:val="0007740B"/>
    <w:pPr>
      <w:spacing w:after="200" w:line="276" w:lineRule="auto"/>
      <w:ind w:left="720"/>
      <w:contextualSpacing/>
    </w:pPr>
    <w:rPr>
      <w:rFonts w:asciiTheme="minorHAnsi" w:eastAsiaTheme="minorEastAsia" w:hAnsiTheme="minorHAnsi" w:cstheme="minorBidi"/>
      <w:sz w:val="22"/>
      <w:szCs w:val="22"/>
    </w:rPr>
  </w:style>
  <w:style w:type="table" w:styleId="Tabelacomgrade">
    <w:name w:val="Table Grid"/>
    <w:basedOn w:val="Tabelanormal"/>
    <w:uiPriority w:val="39"/>
    <w:rsid w:val="004C6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uiPriority w:val="9"/>
    <w:rsid w:val="00402A8A"/>
    <w:rPr>
      <w:rFonts w:asciiTheme="majorHAnsi" w:eastAsiaTheme="majorEastAsia" w:hAnsiTheme="majorHAnsi" w:cstheme="majorBidi"/>
      <w:color w:val="2F5496" w:themeColor="accent1" w:themeShade="BF"/>
      <w:sz w:val="32"/>
      <w:szCs w:val="32"/>
      <w:lang w:eastAsia="pt-BR"/>
    </w:rPr>
  </w:style>
  <w:style w:type="paragraph" w:styleId="Recuodecorpodetexto">
    <w:name w:val="Body Text Indent"/>
    <w:basedOn w:val="Normal"/>
    <w:link w:val="RecuodecorpodetextoChar"/>
    <w:uiPriority w:val="99"/>
    <w:unhideWhenUsed/>
    <w:rsid w:val="007E2AB1"/>
    <w:pPr>
      <w:spacing w:after="120"/>
      <w:ind w:left="283"/>
    </w:pPr>
  </w:style>
  <w:style w:type="character" w:customStyle="1" w:styleId="RecuodecorpodetextoChar">
    <w:name w:val="Recuo de corpo de texto Char"/>
    <w:basedOn w:val="Fontepargpadro"/>
    <w:link w:val="Recuodecorpodetexto"/>
    <w:uiPriority w:val="99"/>
    <w:rsid w:val="007E2AB1"/>
    <w:rPr>
      <w:rFonts w:ascii="Times New Roman" w:eastAsia="Times New Roman" w:hAnsi="Times New Roman" w:cs="Times New Roman"/>
      <w:sz w:val="24"/>
      <w:szCs w:val="24"/>
      <w:lang w:eastAsia="pt-BR"/>
    </w:rPr>
  </w:style>
  <w:style w:type="paragraph" w:customStyle="1" w:styleId="Style2">
    <w:name w:val="Style 2"/>
    <w:uiPriority w:val="99"/>
    <w:rsid w:val="007E2AB1"/>
    <w:pPr>
      <w:widowControl w:val="0"/>
      <w:autoSpaceDE w:val="0"/>
      <w:autoSpaceDN w:val="0"/>
      <w:spacing w:before="36" w:after="0" w:line="302" w:lineRule="auto"/>
    </w:pPr>
    <w:rPr>
      <w:rFonts w:ascii="Arial" w:eastAsia="Times New Roman" w:hAnsi="Arial" w:cs="Arial"/>
      <w:sz w:val="28"/>
      <w:szCs w:val="28"/>
      <w:lang w:val="es-ES" w:eastAsia="pt-BR"/>
    </w:rPr>
  </w:style>
  <w:style w:type="paragraph" w:customStyle="1" w:styleId="Style1">
    <w:name w:val="Style 1"/>
    <w:uiPriority w:val="99"/>
    <w:rsid w:val="007E2AB1"/>
    <w:pPr>
      <w:widowControl w:val="0"/>
      <w:autoSpaceDE w:val="0"/>
      <w:autoSpaceDN w:val="0"/>
      <w:adjustRightInd w:val="0"/>
      <w:spacing w:after="0" w:line="240" w:lineRule="auto"/>
    </w:pPr>
    <w:rPr>
      <w:rFonts w:ascii="Times New Roman" w:eastAsia="Times New Roman" w:hAnsi="Times New Roman" w:cs="Times New Roman"/>
      <w:sz w:val="20"/>
      <w:szCs w:val="20"/>
      <w:lang w:val="es-ES" w:eastAsia="pt-BR"/>
    </w:rPr>
  </w:style>
  <w:style w:type="paragraph" w:styleId="Textoembloco">
    <w:name w:val="Block Text"/>
    <w:basedOn w:val="Normal"/>
    <w:rsid w:val="00E23CDD"/>
    <w:pPr>
      <w:ind w:left="284" w:right="333"/>
      <w:jc w:val="both"/>
    </w:pPr>
    <w:rPr>
      <w:rFonts w:ascii="Verdana" w:hAnsi="Verdana"/>
      <w:sz w:val="28"/>
      <w:szCs w:val="20"/>
    </w:rPr>
  </w:style>
  <w:style w:type="paragraph" w:customStyle="1" w:styleId="Ttulo10">
    <w:name w:val="Título1"/>
    <w:basedOn w:val="Normal"/>
    <w:qFormat/>
    <w:rsid w:val="003C0F2E"/>
    <w:pPr>
      <w:suppressAutoHyphens/>
      <w:jc w:val="center"/>
    </w:pPr>
    <w:rPr>
      <w:rFonts w:ascii="Arial" w:hAnsi="Arial" w:cs="Arial"/>
      <w:b/>
      <w:szCs w:val="20"/>
      <w:lang w:eastAsia="zh-CN"/>
    </w:rPr>
  </w:style>
  <w:style w:type="paragraph" w:styleId="Textodebalo">
    <w:name w:val="Balloon Text"/>
    <w:basedOn w:val="Normal"/>
    <w:link w:val="TextodebaloChar"/>
    <w:uiPriority w:val="99"/>
    <w:semiHidden/>
    <w:unhideWhenUsed/>
    <w:rsid w:val="008E5FCB"/>
    <w:rPr>
      <w:rFonts w:ascii="Segoe UI" w:hAnsi="Segoe UI" w:cs="Segoe UI"/>
      <w:sz w:val="18"/>
      <w:szCs w:val="18"/>
    </w:rPr>
  </w:style>
  <w:style w:type="character" w:customStyle="1" w:styleId="TextodebaloChar">
    <w:name w:val="Texto de balão Char"/>
    <w:basedOn w:val="Fontepargpadro"/>
    <w:link w:val="Textodebalo"/>
    <w:uiPriority w:val="99"/>
    <w:semiHidden/>
    <w:rsid w:val="008E5FCB"/>
    <w:rPr>
      <w:rFonts w:ascii="Segoe UI" w:eastAsia="Times New Roman" w:hAnsi="Segoe UI" w:cs="Segoe UI"/>
      <w:sz w:val="18"/>
      <w:szCs w:val="18"/>
      <w:lang w:eastAsia="pt-BR"/>
    </w:rPr>
  </w:style>
  <w:style w:type="table" w:customStyle="1" w:styleId="TableNormal">
    <w:name w:val="Table Normal"/>
    <w:uiPriority w:val="2"/>
    <w:semiHidden/>
    <w:unhideWhenUsed/>
    <w:qFormat/>
    <w:rsid w:val="007B518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Refdecomentrio">
    <w:name w:val="annotation reference"/>
    <w:basedOn w:val="Fontepargpadro"/>
    <w:unhideWhenUsed/>
    <w:qFormat/>
    <w:rsid w:val="002C1E4A"/>
    <w:rPr>
      <w:sz w:val="16"/>
      <w:szCs w:val="16"/>
    </w:rPr>
  </w:style>
  <w:style w:type="paragraph" w:customStyle="1" w:styleId="Textodecomentrio1">
    <w:name w:val="Texto de comentário1"/>
    <w:basedOn w:val="Normal"/>
    <w:next w:val="Textodecomentrio"/>
    <w:link w:val="TextodecomentrioChar"/>
    <w:uiPriority w:val="99"/>
    <w:unhideWhenUsed/>
    <w:qFormat/>
    <w:rsid w:val="002C1E4A"/>
    <w:rPr>
      <w:rFonts w:ascii="Ecofont_Spranq_eco_Sans" w:eastAsiaTheme="minorHAnsi" w:hAnsi="Ecofont_Spranq_eco_Sans" w:cs="Tahoma"/>
      <w:sz w:val="22"/>
      <w:szCs w:val="22"/>
    </w:rPr>
  </w:style>
  <w:style w:type="character" w:customStyle="1" w:styleId="TextodecomentrioChar">
    <w:name w:val="Texto de comentário Char"/>
    <w:basedOn w:val="Fontepargpadro"/>
    <w:link w:val="Textodecomentrio1"/>
    <w:uiPriority w:val="99"/>
    <w:qFormat/>
    <w:rsid w:val="002C1E4A"/>
    <w:rPr>
      <w:rFonts w:ascii="Ecofont_Spranq_eco_Sans" w:hAnsi="Ecofont_Spranq_eco_Sans" w:cs="Tahoma"/>
      <w:lang w:eastAsia="pt-BR"/>
    </w:rPr>
  </w:style>
  <w:style w:type="paragraph" w:styleId="Textodecomentrio">
    <w:name w:val="annotation text"/>
    <w:basedOn w:val="Normal"/>
    <w:link w:val="TextodecomentrioChar1"/>
    <w:uiPriority w:val="99"/>
    <w:unhideWhenUsed/>
    <w:qFormat/>
    <w:rsid w:val="002C1E4A"/>
    <w:rPr>
      <w:sz w:val="20"/>
      <w:szCs w:val="20"/>
    </w:rPr>
  </w:style>
  <w:style w:type="character" w:customStyle="1" w:styleId="TextodecomentrioChar1">
    <w:name w:val="Texto de comentário Char1"/>
    <w:basedOn w:val="Fontepargpadro"/>
    <w:link w:val="Textodecomentrio"/>
    <w:uiPriority w:val="99"/>
    <w:semiHidden/>
    <w:rsid w:val="002C1E4A"/>
    <w:rPr>
      <w:rFonts w:ascii="Times New Roman" w:eastAsia="Times New Roman" w:hAnsi="Times New Roman" w:cs="Times New Roman"/>
      <w:sz w:val="20"/>
      <w:szCs w:val="20"/>
      <w:lang w:eastAsia="pt-BR"/>
    </w:rPr>
  </w:style>
  <w:style w:type="paragraph" w:customStyle="1" w:styleId="Nivel01">
    <w:name w:val="Nivel 01"/>
    <w:basedOn w:val="Ttulo1"/>
    <w:next w:val="Normal"/>
    <w:autoRedefine/>
    <w:qFormat/>
    <w:rsid w:val="002E6824"/>
    <w:pPr>
      <w:numPr>
        <w:numId w:val="13"/>
      </w:numPr>
      <w:tabs>
        <w:tab w:val="left" w:pos="567"/>
      </w:tabs>
      <w:spacing w:after="120" w:line="276" w:lineRule="auto"/>
      <w:ind w:left="0" w:firstLine="0"/>
      <w:jc w:val="both"/>
    </w:pPr>
    <w:rPr>
      <w:rFonts w:ascii="Arial" w:hAnsi="Arial" w:cs="Arial"/>
      <w:b/>
      <w:bCs/>
      <w:color w:val="auto"/>
      <w:sz w:val="20"/>
      <w:szCs w:val="20"/>
    </w:rPr>
  </w:style>
  <w:style w:type="paragraph" w:customStyle="1" w:styleId="Nivel2">
    <w:name w:val="Nivel 2"/>
    <w:basedOn w:val="Normal"/>
    <w:link w:val="Nivel2Char"/>
    <w:autoRedefine/>
    <w:qFormat/>
    <w:rsid w:val="002E6824"/>
    <w:pPr>
      <w:numPr>
        <w:ilvl w:val="1"/>
        <w:numId w:val="13"/>
      </w:numPr>
      <w:spacing w:before="120" w:after="120" w:line="276" w:lineRule="auto"/>
      <w:ind w:left="0" w:firstLine="0"/>
      <w:jc w:val="both"/>
    </w:pPr>
    <w:rPr>
      <w:rFonts w:ascii="Arial" w:eastAsiaTheme="minorEastAsia" w:hAnsi="Arial" w:cs="Arial"/>
      <w:color w:val="000000"/>
      <w:sz w:val="20"/>
      <w:szCs w:val="20"/>
      <w:lang w:eastAsia="en-US"/>
    </w:rPr>
  </w:style>
  <w:style w:type="paragraph" w:customStyle="1" w:styleId="Nivel3">
    <w:name w:val="Nivel 3"/>
    <w:basedOn w:val="Normal"/>
    <w:autoRedefine/>
    <w:qFormat/>
    <w:rsid w:val="002E6824"/>
    <w:pPr>
      <w:numPr>
        <w:ilvl w:val="2"/>
        <w:numId w:val="13"/>
      </w:numPr>
      <w:spacing w:before="120" w:after="120" w:line="276" w:lineRule="auto"/>
      <w:ind w:left="284" w:firstLine="0"/>
      <w:jc w:val="both"/>
    </w:pPr>
    <w:rPr>
      <w:rFonts w:ascii="Arial" w:eastAsiaTheme="minorEastAsia" w:hAnsi="Arial" w:cs="Arial"/>
      <w:color w:val="000000"/>
      <w:sz w:val="20"/>
      <w:szCs w:val="20"/>
      <w:lang w:eastAsia="en-US"/>
    </w:rPr>
  </w:style>
  <w:style w:type="paragraph" w:customStyle="1" w:styleId="Nivel4">
    <w:name w:val="Nivel 4"/>
    <w:basedOn w:val="Nivel3"/>
    <w:autoRedefine/>
    <w:qFormat/>
    <w:rsid w:val="002E6824"/>
    <w:pPr>
      <w:numPr>
        <w:ilvl w:val="3"/>
      </w:numPr>
      <w:ind w:left="567" w:firstLine="0"/>
    </w:pPr>
    <w:rPr>
      <w:color w:val="auto"/>
    </w:rPr>
  </w:style>
  <w:style w:type="paragraph" w:customStyle="1" w:styleId="Nivel5">
    <w:name w:val="Nivel 5"/>
    <w:basedOn w:val="Nivel4"/>
    <w:autoRedefine/>
    <w:qFormat/>
    <w:rsid w:val="002E6824"/>
    <w:pPr>
      <w:numPr>
        <w:ilvl w:val="4"/>
      </w:numPr>
      <w:ind w:left="1928" w:hanging="1077"/>
    </w:pPr>
  </w:style>
  <w:style w:type="character" w:customStyle="1" w:styleId="Nivel2Char">
    <w:name w:val="Nivel 2 Char"/>
    <w:basedOn w:val="Fontepargpadro"/>
    <w:link w:val="Nivel2"/>
    <w:locked/>
    <w:rsid w:val="002E6824"/>
    <w:rPr>
      <w:rFonts w:ascii="Arial" w:eastAsiaTheme="minorEastAsia" w:hAnsi="Arial" w:cs="Arial"/>
      <w:color w:val="000000"/>
      <w:sz w:val="20"/>
      <w:szCs w:val="20"/>
    </w:rPr>
  </w:style>
  <w:style w:type="paragraph" w:styleId="Assuntodocomentrio">
    <w:name w:val="annotation subject"/>
    <w:basedOn w:val="Textodecomentrio"/>
    <w:next w:val="Textodecomentrio"/>
    <w:link w:val="AssuntodocomentrioChar"/>
    <w:uiPriority w:val="99"/>
    <w:semiHidden/>
    <w:unhideWhenUsed/>
    <w:rsid w:val="00CD1397"/>
    <w:rPr>
      <w:b/>
      <w:bCs/>
    </w:rPr>
  </w:style>
  <w:style w:type="character" w:customStyle="1" w:styleId="AssuntodocomentrioChar">
    <w:name w:val="Assunto do comentário Char"/>
    <w:basedOn w:val="TextodecomentrioChar1"/>
    <w:link w:val="Assuntodocomentrio"/>
    <w:uiPriority w:val="99"/>
    <w:semiHidden/>
    <w:rsid w:val="00CD1397"/>
    <w:rPr>
      <w:rFonts w:ascii="Times New Roman" w:eastAsia="Times New Roman" w:hAnsi="Times New Roman" w:cs="Times New Roman"/>
      <w:b/>
      <w:bCs/>
      <w:sz w:val="20"/>
      <w:szCs w:val="20"/>
      <w:lang w:eastAsia="pt-BR"/>
    </w:rPr>
  </w:style>
  <w:style w:type="character" w:customStyle="1" w:styleId="Ttulo2Char">
    <w:name w:val="Título 2 Char"/>
    <w:basedOn w:val="Fontepargpadro"/>
    <w:link w:val="Ttulo2"/>
    <w:uiPriority w:val="9"/>
    <w:semiHidden/>
    <w:rsid w:val="00262327"/>
    <w:rPr>
      <w:rFonts w:asciiTheme="majorHAnsi" w:eastAsiaTheme="majorEastAsia" w:hAnsiTheme="majorHAnsi" w:cstheme="majorBidi"/>
      <w:color w:val="2F5496" w:themeColor="accent1" w:themeShade="BF"/>
      <w:sz w:val="26"/>
      <w:szCs w:val="26"/>
      <w:lang w:eastAsia="pt-BR"/>
    </w:rPr>
  </w:style>
  <w:style w:type="character" w:customStyle="1" w:styleId="Ttulo3Char">
    <w:name w:val="Título 3 Char"/>
    <w:basedOn w:val="Fontepargpadro"/>
    <w:link w:val="Ttulo3"/>
    <w:uiPriority w:val="9"/>
    <w:semiHidden/>
    <w:rsid w:val="007D1450"/>
    <w:rPr>
      <w:rFonts w:asciiTheme="majorHAnsi" w:eastAsiaTheme="majorEastAsia" w:hAnsiTheme="majorHAnsi" w:cstheme="majorBidi"/>
      <w:color w:val="1F3763" w:themeColor="accent1" w:themeShade="7F"/>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8895">
      <w:bodyDiv w:val="1"/>
      <w:marLeft w:val="0"/>
      <w:marRight w:val="0"/>
      <w:marTop w:val="0"/>
      <w:marBottom w:val="0"/>
      <w:divBdr>
        <w:top w:val="none" w:sz="0" w:space="0" w:color="auto"/>
        <w:left w:val="none" w:sz="0" w:space="0" w:color="auto"/>
        <w:bottom w:val="none" w:sz="0" w:space="0" w:color="auto"/>
        <w:right w:val="none" w:sz="0" w:space="0" w:color="auto"/>
      </w:divBdr>
    </w:div>
    <w:div w:id="16391848">
      <w:bodyDiv w:val="1"/>
      <w:marLeft w:val="0"/>
      <w:marRight w:val="0"/>
      <w:marTop w:val="0"/>
      <w:marBottom w:val="0"/>
      <w:divBdr>
        <w:top w:val="none" w:sz="0" w:space="0" w:color="auto"/>
        <w:left w:val="none" w:sz="0" w:space="0" w:color="auto"/>
        <w:bottom w:val="none" w:sz="0" w:space="0" w:color="auto"/>
        <w:right w:val="none" w:sz="0" w:space="0" w:color="auto"/>
      </w:divBdr>
    </w:div>
    <w:div w:id="63384440">
      <w:bodyDiv w:val="1"/>
      <w:marLeft w:val="0"/>
      <w:marRight w:val="0"/>
      <w:marTop w:val="0"/>
      <w:marBottom w:val="0"/>
      <w:divBdr>
        <w:top w:val="none" w:sz="0" w:space="0" w:color="auto"/>
        <w:left w:val="none" w:sz="0" w:space="0" w:color="auto"/>
        <w:bottom w:val="none" w:sz="0" w:space="0" w:color="auto"/>
        <w:right w:val="none" w:sz="0" w:space="0" w:color="auto"/>
      </w:divBdr>
    </w:div>
    <w:div w:id="75832310">
      <w:bodyDiv w:val="1"/>
      <w:marLeft w:val="0"/>
      <w:marRight w:val="0"/>
      <w:marTop w:val="0"/>
      <w:marBottom w:val="0"/>
      <w:divBdr>
        <w:top w:val="none" w:sz="0" w:space="0" w:color="auto"/>
        <w:left w:val="none" w:sz="0" w:space="0" w:color="auto"/>
        <w:bottom w:val="none" w:sz="0" w:space="0" w:color="auto"/>
        <w:right w:val="none" w:sz="0" w:space="0" w:color="auto"/>
      </w:divBdr>
    </w:div>
    <w:div w:id="81416806">
      <w:bodyDiv w:val="1"/>
      <w:marLeft w:val="0"/>
      <w:marRight w:val="0"/>
      <w:marTop w:val="0"/>
      <w:marBottom w:val="0"/>
      <w:divBdr>
        <w:top w:val="none" w:sz="0" w:space="0" w:color="auto"/>
        <w:left w:val="none" w:sz="0" w:space="0" w:color="auto"/>
        <w:bottom w:val="none" w:sz="0" w:space="0" w:color="auto"/>
        <w:right w:val="none" w:sz="0" w:space="0" w:color="auto"/>
      </w:divBdr>
    </w:div>
    <w:div w:id="186985808">
      <w:bodyDiv w:val="1"/>
      <w:marLeft w:val="0"/>
      <w:marRight w:val="0"/>
      <w:marTop w:val="0"/>
      <w:marBottom w:val="0"/>
      <w:divBdr>
        <w:top w:val="none" w:sz="0" w:space="0" w:color="auto"/>
        <w:left w:val="none" w:sz="0" w:space="0" w:color="auto"/>
        <w:bottom w:val="none" w:sz="0" w:space="0" w:color="auto"/>
        <w:right w:val="none" w:sz="0" w:space="0" w:color="auto"/>
      </w:divBdr>
    </w:div>
    <w:div w:id="203370965">
      <w:bodyDiv w:val="1"/>
      <w:marLeft w:val="0"/>
      <w:marRight w:val="0"/>
      <w:marTop w:val="0"/>
      <w:marBottom w:val="0"/>
      <w:divBdr>
        <w:top w:val="none" w:sz="0" w:space="0" w:color="auto"/>
        <w:left w:val="none" w:sz="0" w:space="0" w:color="auto"/>
        <w:bottom w:val="none" w:sz="0" w:space="0" w:color="auto"/>
        <w:right w:val="none" w:sz="0" w:space="0" w:color="auto"/>
      </w:divBdr>
    </w:div>
    <w:div w:id="240067025">
      <w:bodyDiv w:val="1"/>
      <w:marLeft w:val="0"/>
      <w:marRight w:val="0"/>
      <w:marTop w:val="0"/>
      <w:marBottom w:val="0"/>
      <w:divBdr>
        <w:top w:val="none" w:sz="0" w:space="0" w:color="auto"/>
        <w:left w:val="none" w:sz="0" w:space="0" w:color="auto"/>
        <w:bottom w:val="none" w:sz="0" w:space="0" w:color="auto"/>
        <w:right w:val="none" w:sz="0" w:space="0" w:color="auto"/>
      </w:divBdr>
    </w:div>
    <w:div w:id="318584897">
      <w:bodyDiv w:val="1"/>
      <w:marLeft w:val="0"/>
      <w:marRight w:val="0"/>
      <w:marTop w:val="0"/>
      <w:marBottom w:val="0"/>
      <w:divBdr>
        <w:top w:val="none" w:sz="0" w:space="0" w:color="auto"/>
        <w:left w:val="none" w:sz="0" w:space="0" w:color="auto"/>
        <w:bottom w:val="none" w:sz="0" w:space="0" w:color="auto"/>
        <w:right w:val="none" w:sz="0" w:space="0" w:color="auto"/>
      </w:divBdr>
    </w:div>
    <w:div w:id="336544106">
      <w:bodyDiv w:val="1"/>
      <w:marLeft w:val="0"/>
      <w:marRight w:val="0"/>
      <w:marTop w:val="0"/>
      <w:marBottom w:val="0"/>
      <w:divBdr>
        <w:top w:val="none" w:sz="0" w:space="0" w:color="auto"/>
        <w:left w:val="none" w:sz="0" w:space="0" w:color="auto"/>
        <w:bottom w:val="none" w:sz="0" w:space="0" w:color="auto"/>
        <w:right w:val="none" w:sz="0" w:space="0" w:color="auto"/>
      </w:divBdr>
    </w:div>
    <w:div w:id="430978291">
      <w:bodyDiv w:val="1"/>
      <w:marLeft w:val="0"/>
      <w:marRight w:val="0"/>
      <w:marTop w:val="0"/>
      <w:marBottom w:val="0"/>
      <w:divBdr>
        <w:top w:val="none" w:sz="0" w:space="0" w:color="auto"/>
        <w:left w:val="none" w:sz="0" w:space="0" w:color="auto"/>
        <w:bottom w:val="none" w:sz="0" w:space="0" w:color="auto"/>
        <w:right w:val="none" w:sz="0" w:space="0" w:color="auto"/>
      </w:divBdr>
    </w:div>
    <w:div w:id="501942683">
      <w:bodyDiv w:val="1"/>
      <w:marLeft w:val="0"/>
      <w:marRight w:val="0"/>
      <w:marTop w:val="0"/>
      <w:marBottom w:val="0"/>
      <w:divBdr>
        <w:top w:val="none" w:sz="0" w:space="0" w:color="auto"/>
        <w:left w:val="none" w:sz="0" w:space="0" w:color="auto"/>
        <w:bottom w:val="none" w:sz="0" w:space="0" w:color="auto"/>
        <w:right w:val="none" w:sz="0" w:space="0" w:color="auto"/>
      </w:divBdr>
    </w:div>
    <w:div w:id="535964868">
      <w:bodyDiv w:val="1"/>
      <w:marLeft w:val="0"/>
      <w:marRight w:val="0"/>
      <w:marTop w:val="0"/>
      <w:marBottom w:val="0"/>
      <w:divBdr>
        <w:top w:val="none" w:sz="0" w:space="0" w:color="auto"/>
        <w:left w:val="none" w:sz="0" w:space="0" w:color="auto"/>
        <w:bottom w:val="none" w:sz="0" w:space="0" w:color="auto"/>
        <w:right w:val="none" w:sz="0" w:space="0" w:color="auto"/>
      </w:divBdr>
    </w:div>
    <w:div w:id="548688501">
      <w:bodyDiv w:val="1"/>
      <w:marLeft w:val="0"/>
      <w:marRight w:val="0"/>
      <w:marTop w:val="0"/>
      <w:marBottom w:val="0"/>
      <w:divBdr>
        <w:top w:val="none" w:sz="0" w:space="0" w:color="auto"/>
        <w:left w:val="none" w:sz="0" w:space="0" w:color="auto"/>
        <w:bottom w:val="none" w:sz="0" w:space="0" w:color="auto"/>
        <w:right w:val="none" w:sz="0" w:space="0" w:color="auto"/>
      </w:divBdr>
    </w:div>
    <w:div w:id="575945774">
      <w:bodyDiv w:val="1"/>
      <w:marLeft w:val="0"/>
      <w:marRight w:val="0"/>
      <w:marTop w:val="0"/>
      <w:marBottom w:val="0"/>
      <w:divBdr>
        <w:top w:val="none" w:sz="0" w:space="0" w:color="auto"/>
        <w:left w:val="none" w:sz="0" w:space="0" w:color="auto"/>
        <w:bottom w:val="none" w:sz="0" w:space="0" w:color="auto"/>
        <w:right w:val="none" w:sz="0" w:space="0" w:color="auto"/>
      </w:divBdr>
    </w:div>
    <w:div w:id="596329145">
      <w:bodyDiv w:val="1"/>
      <w:marLeft w:val="0"/>
      <w:marRight w:val="0"/>
      <w:marTop w:val="0"/>
      <w:marBottom w:val="0"/>
      <w:divBdr>
        <w:top w:val="none" w:sz="0" w:space="0" w:color="auto"/>
        <w:left w:val="none" w:sz="0" w:space="0" w:color="auto"/>
        <w:bottom w:val="none" w:sz="0" w:space="0" w:color="auto"/>
        <w:right w:val="none" w:sz="0" w:space="0" w:color="auto"/>
      </w:divBdr>
    </w:div>
    <w:div w:id="625819458">
      <w:bodyDiv w:val="1"/>
      <w:marLeft w:val="0"/>
      <w:marRight w:val="0"/>
      <w:marTop w:val="0"/>
      <w:marBottom w:val="0"/>
      <w:divBdr>
        <w:top w:val="none" w:sz="0" w:space="0" w:color="auto"/>
        <w:left w:val="none" w:sz="0" w:space="0" w:color="auto"/>
        <w:bottom w:val="none" w:sz="0" w:space="0" w:color="auto"/>
        <w:right w:val="none" w:sz="0" w:space="0" w:color="auto"/>
      </w:divBdr>
    </w:div>
    <w:div w:id="640158179">
      <w:bodyDiv w:val="1"/>
      <w:marLeft w:val="0"/>
      <w:marRight w:val="0"/>
      <w:marTop w:val="0"/>
      <w:marBottom w:val="0"/>
      <w:divBdr>
        <w:top w:val="none" w:sz="0" w:space="0" w:color="auto"/>
        <w:left w:val="none" w:sz="0" w:space="0" w:color="auto"/>
        <w:bottom w:val="none" w:sz="0" w:space="0" w:color="auto"/>
        <w:right w:val="none" w:sz="0" w:space="0" w:color="auto"/>
      </w:divBdr>
    </w:div>
    <w:div w:id="658073295">
      <w:bodyDiv w:val="1"/>
      <w:marLeft w:val="0"/>
      <w:marRight w:val="0"/>
      <w:marTop w:val="0"/>
      <w:marBottom w:val="0"/>
      <w:divBdr>
        <w:top w:val="none" w:sz="0" w:space="0" w:color="auto"/>
        <w:left w:val="none" w:sz="0" w:space="0" w:color="auto"/>
        <w:bottom w:val="none" w:sz="0" w:space="0" w:color="auto"/>
        <w:right w:val="none" w:sz="0" w:space="0" w:color="auto"/>
      </w:divBdr>
    </w:div>
    <w:div w:id="714089362">
      <w:bodyDiv w:val="1"/>
      <w:marLeft w:val="0"/>
      <w:marRight w:val="0"/>
      <w:marTop w:val="0"/>
      <w:marBottom w:val="0"/>
      <w:divBdr>
        <w:top w:val="none" w:sz="0" w:space="0" w:color="auto"/>
        <w:left w:val="none" w:sz="0" w:space="0" w:color="auto"/>
        <w:bottom w:val="none" w:sz="0" w:space="0" w:color="auto"/>
        <w:right w:val="none" w:sz="0" w:space="0" w:color="auto"/>
      </w:divBdr>
    </w:div>
    <w:div w:id="876695832">
      <w:bodyDiv w:val="1"/>
      <w:marLeft w:val="0"/>
      <w:marRight w:val="0"/>
      <w:marTop w:val="0"/>
      <w:marBottom w:val="0"/>
      <w:divBdr>
        <w:top w:val="none" w:sz="0" w:space="0" w:color="auto"/>
        <w:left w:val="none" w:sz="0" w:space="0" w:color="auto"/>
        <w:bottom w:val="none" w:sz="0" w:space="0" w:color="auto"/>
        <w:right w:val="none" w:sz="0" w:space="0" w:color="auto"/>
      </w:divBdr>
    </w:div>
    <w:div w:id="930434659">
      <w:bodyDiv w:val="1"/>
      <w:marLeft w:val="0"/>
      <w:marRight w:val="0"/>
      <w:marTop w:val="0"/>
      <w:marBottom w:val="0"/>
      <w:divBdr>
        <w:top w:val="none" w:sz="0" w:space="0" w:color="auto"/>
        <w:left w:val="none" w:sz="0" w:space="0" w:color="auto"/>
        <w:bottom w:val="none" w:sz="0" w:space="0" w:color="auto"/>
        <w:right w:val="none" w:sz="0" w:space="0" w:color="auto"/>
      </w:divBdr>
    </w:div>
    <w:div w:id="936868516">
      <w:bodyDiv w:val="1"/>
      <w:marLeft w:val="0"/>
      <w:marRight w:val="0"/>
      <w:marTop w:val="0"/>
      <w:marBottom w:val="0"/>
      <w:divBdr>
        <w:top w:val="none" w:sz="0" w:space="0" w:color="auto"/>
        <w:left w:val="none" w:sz="0" w:space="0" w:color="auto"/>
        <w:bottom w:val="none" w:sz="0" w:space="0" w:color="auto"/>
        <w:right w:val="none" w:sz="0" w:space="0" w:color="auto"/>
      </w:divBdr>
    </w:div>
    <w:div w:id="967508961">
      <w:bodyDiv w:val="1"/>
      <w:marLeft w:val="0"/>
      <w:marRight w:val="0"/>
      <w:marTop w:val="0"/>
      <w:marBottom w:val="0"/>
      <w:divBdr>
        <w:top w:val="none" w:sz="0" w:space="0" w:color="auto"/>
        <w:left w:val="none" w:sz="0" w:space="0" w:color="auto"/>
        <w:bottom w:val="none" w:sz="0" w:space="0" w:color="auto"/>
        <w:right w:val="none" w:sz="0" w:space="0" w:color="auto"/>
      </w:divBdr>
    </w:div>
    <w:div w:id="969630309">
      <w:bodyDiv w:val="1"/>
      <w:marLeft w:val="0"/>
      <w:marRight w:val="0"/>
      <w:marTop w:val="0"/>
      <w:marBottom w:val="0"/>
      <w:divBdr>
        <w:top w:val="none" w:sz="0" w:space="0" w:color="auto"/>
        <w:left w:val="none" w:sz="0" w:space="0" w:color="auto"/>
        <w:bottom w:val="none" w:sz="0" w:space="0" w:color="auto"/>
        <w:right w:val="none" w:sz="0" w:space="0" w:color="auto"/>
      </w:divBdr>
    </w:div>
    <w:div w:id="1000739900">
      <w:bodyDiv w:val="1"/>
      <w:marLeft w:val="0"/>
      <w:marRight w:val="0"/>
      <w:marTop w:val="0"/>
      <w:marBottom w:val="0"/>
      <w:divBdr>
        <w:top w:val="none" w:sz="0" w:space="0" w:color="auto"/>
        <w:left w:val="none" w:sz="0" w:space="0" w:color="auto"/>
        <w:bottom w:val="none" w:sz="0" w:space="0" w:color="auto"/>
        <w:right w:val="none" w:sz="0" w:space="0" w:color="auto"/>
      </w:divBdr>
    </w:div>
    <w:div w:id="1103916309">
      <w:bodyDiv w:val="1"/>
      <w:marLeft w:val="0"/>
      <w:marRight w:val="0"/>
      <w:marTop w:val="0"/>
      <w:marBottom w:val="0"/>
      <w:divBdr>
        <w:top w:val="none" w:sz="0" w:space="0" w:color="auto"/>
        <w:left w:val="none" w:sz="0" w:space="0" w:color="auto"/>
        <w:bottom w:val="none" w:sz="0" w:space="0" w:color="auto"/>
        <w:right w:val="none" w:sz="0" w:space="0" w:color="auto"/>
      </w:divBdr>
    </w:div>
    <w:div w:id="1109933761">
      <w:bodyDiv w:val="1"/>
      <w:marLeft w:val="0"/>
      <w:marRight w:val="0"/>
      <w:marTop w:val="0"/>
      <w:marBottom w:val="0"/>
      <w:divBdr>
        <w:top w:val="none" w:sz="0" w:space="0" w:color="auto"/>
        <w:left w:val="none" w:sz="0" w:space="0" w:color="auto"/>
        <w:bottom w:val="none" w:sz="0" w:space="0" w:color="auto"/>
        <w:right w:val="none" w:sz="0" w:space="0" w:color="auto"/>
      </w:divBdr>
    </w:div>
    <w:div w:id="1131904570">
      <w:bodyDiv w:val="1"/>
      <w:marLeft w:val="0"/>
      <w:marRight w:val="0"/>
      <w:marTop w:val="0"/>
      <w:marBottom w:val="0"/>
      <w:divBdr>
        <w:top w:val="none" w:sz="0" w:space="0" w:color="auto"/>
        <w:left w:val="none" w:sz="0" w:space="0" w:color="auto"/>
        <w:bottom w:val="none" w:sz="0" w:space="0" w:color="auto"/>
        <w:right w:val="none" w:sz="0" w:space="0" w:color="auto"/>
      </w:divBdr>
    </w:div>
    <w:div w:id="1140806788">
      <w:bodyDiv w:val="1"/>
      <w:marLeft w:val="0"/>
      <w:marRight w:val="0"/>
      <w:marTop w:val="0"/>
      <w:marBottom w:val="0"/>
      <w:divBdr>
        <w:top w:val="none" w:sz="0" w:space="0" w:color="auto"/>
        <w:left w:val="none" w:sz="0" w:space="0" w:color="auto"/>
        <w:bottom w:val="none" w:sz="0" w:space="0" w:color="auto"/>
        <w:right w:val="none" w:sz="0" w:space="0" w:color="auto"/>
      </w:divBdr>
    </w:div>
    <w:div w:id="1194270413">
      <w:bodyDiv w:val="1"/>
      <w:marLeft w:val="0"/>
      <w:marRight w:val="0"/>
      <w:marTop w:val="0"/>
      <w:marBottom w:val="0"/>
      <w:divBdr>
        <w:top w:val="none" w:sz="0" w:space="0" w:color="auto"/>
        <w:left w:val="none" w:sz="0" w:space="0" w:color="auto"/>
        <w:bottom w:val="none" w:sz="0" w:space="0" w:color="auto"/>
        <w:right w:val="none" w:sz="0" w:space="0" w:color="auto"/>
      </w:divBdr>
    </w:div>
    <w:div w:id="1293055345">
      <w:bodyDiv w:val="1"/>
      <w:marLeft w:val="0"/>
      <w:marRight w:val="0"/>
      <w:marTop w:val="0"/>
      <w:marBottom w:val="0"/>
      <w:divBdr>
        <w:top w:val="none" w:sz="0" w:space="0" w:color="auto"/>
        <w:left w:val="none" w:sz="0" w:space="0" w:color="auto"/>
        <w:bottom w:val="none" w:sz="0" w:space="0" w:color="auto"/>
        <w:right w:val="none" w:sz="0" w:space="0" w:color="auto"/>
      </w:divBdr>
    </w:div>
    <w:div w:id="1321303522">
      <w:bodyDiv w:val="1"/>
      <w:marLeft w:val="0"/>
      <w:marRight w:val="0"/>
      <w:marTop w:val="0"/>
      <w:marBottom w:val="0"/>
      <w:divBdr>
        <w:top w:val="none" w:sz="0" w:space="0" w:color="auto"/>
        <w:left w:val="none" w:sz="0" w:space="0" w:color="auto"/>
        <w:bottom w:val="none" w:sz="0" w:space="0" w:color="auto"/>
        <w:right w:val="none" w:sz="0" w:space="0" w:color="auto"/>
      </w:divBdr>
    </w:div>
    <w:div w:id="1341155128">
      <w:bodyDiv w:val="1"/>
      <w:marLeft w:val="0"/>
      <w:marRight w:val="0"/>
      <w:marTop w:val="0"/>
      <w:marBottom w:val="0"/>
      <w:divBdr>
        <w:top w:val="none" w:sz="0" w:space="0" w:color="auto"/>
        <w:left w:val="none" w:sz="0" w:space="0" w:color="auto"/>
        <w:bottom w:val="none" w:sz="0" w:space="0" w:color="auto"/>
        <w:right w:val="none" w:sz="0" w:space="0" w:color="auto"/>
      </w:divBdr>
    </w:div>
    <w:div w:id="1363436049">
      <w:bodyDiv w:val="1"/>
      <w:marLeft w:val="0"/>
      <w:marRight w:val="0"/>
      <w:marTop w:val="0"/>
      <w:marBottom w:val="0"/>
      <w:divBdr>
        <w:top w:val="none" w:sz="0" w:space="0" w:color="auto"/>
        <w:left w:val="none" w:sz="0" w:space="0" w:color="auto"/>
        <w:bottom w:val="none" w:sz="0" w:space="0" w:color="auto"/>
        <w:right w:val="none" w:sz="0" w:space="0" w:color="auto"/>
      </w:divBdr>
    </w:div>
    <w:div w:id="1398212216">
      <w:bodyDiv w:val="1"/>
      <w:marLeft w:val="0"/>
      <w:marRight w:val="0"/>
      <w:marTop w:val="0"/>
      <w:marBottom w:val="0"/>
      <w:divBdr>
        <w:top w:val="none" w:sz="0" w:space="0" w:color="auto"/>
        <w:left w:val="none" w:sz="0" w:space="0" w:color="auto"/>
        <w:bottom w:val="none" w:sz="0" w:space="0" w:color="auto"/>
        <w:right w:val="none" w:sz="0" w:space="0" w:color="auto"/>
      </w:divBdr>
    </w:div>
    <w:div w:id="1416435405">
      <w:bodyDiv w:val="1"/>
      <w:marLeft w:val="0"/>
      <w:marRight w:val="0"/>
      <w:marTop w:val="0"/>
      <w:marBottom w:val="0"/>
      <w:divBdr>
        <w:top w:val="none" w:sz="0" w:space="0" w:color="auto"/>
        <w:left w:val="none" w:sz="0" w:space="0" w:color="auto"/>
        <w:bottom w:val="none" w:sz="0" w:space="0" w:color="auto"/>
        <w:right w:val="none" w:sz="0" w:space="0" w:color="auto"/>
      </w:divBdr>
    </w:div>
    <w:div w:id="1623538899">
      <w:bodyDiv w:val="1"/>
      <w:marLeft w:val="0"/>
      <w:marRight w:val="0"/>
      <w:marTop w:val="0"/>
      <w:marBottom w:val="0"/>
      <w:divBdr>
        <w:top w:val="none" w:sz="0" w:space="0" w:color="auto"/>
        <w:left w:val="none" w:sz="0" w:space="0" w:color="auto"/>
        <w:bottom w:val="none" w:sz="0" w:space="0" w:color="auto"/>
        <w:right w:val="none" w:sz="0" w:space="0" w:color="auto"/>
      </w:divBdr>
    </w:div>
    <w:div w:id="1629122367">
      <w:bodyDiv w:val="1"/>
      <w:marLeft w:val="0"/>
      <w:marRight w:val="0"/>
      <w:marTop w:val="0"/>
      <w:marBottom w:val="0"/>
      <w:divBdr>
        <w:top w:val="none" w:sz="0" w:space="0" w:color="auto"/>
        <w:left w:val="none" w:sz="0" w:space="0" w:color="auto"/>
        <w:bottom w:val="none" w:sz="0" w:space="0" w:color="auto"/>
        <w:right w:val="none" w:sz="0" w:space="0" w:color="auto"/>
      </w:divBdr>
    </w:div>
    <w:div w:id="1666324154">
      <w:bodyDiv w:val="1"/>
      <w:marLeft w:val="0"/>
      <w:marRight w:val="0"/>
      <w:marTop w:val="0"/>
      <w:marBottom w:val="0"/>
      <w:divBdr>
        <w:top w:val="none" w:sz="0" w:space="0" w:color="auto"/>
        <w:left w:val="none" w:sz="0" w:space="0" w:color="auto"/>
        <w:bottom w:val="none" w:sz="0" w:space="0" w:color="auto"/>
        <w:right w:val="none" w:sz="0" w:space="0" w:color="auto"/>
      </w:divBdr>
    </w:div>
    <w:div w:id="1850102411">
      <w:bodyDiv w:val="1"/>
      <w:marLeft w:val="0"/>
      <w:marRight w:val="0"/>
      <w:marTop w:val="0"/>
      <w:marBottom w:val="0"/>
      <w:divBdr>
        <w:top w:val="none" w:sz="0" w:space="0" w:color="auto"/>
        <w:left w:val="none" w:sz="0" w:space="0" w:color="auto"/>
        <w:bottom w:val="none" w:sz="0" w:space="0" w:color="auto"/>
        <w:right w:val="none" w:sz="0" w:space="0" w:color="auto"/>
      </w:divBdr>
    </w:div>
    <w:div w:id="1861384004">
      <w:bodyDiv w:val="1"/>
      <w:marLeft w:val="0"/>
      <w:marRight w:val="0"/>
      <w:marTop w:val="0"/>
      <w:marBottom w:val="0"/>
      <w:divBdr>
        <w:top w:val="none" w:sz="0" w:space="0" w:color="auto"/>
        <w:left w:val="none" w:sz="0" w:space="0" w:color="auto"/>
        <w:bottom w:val="none" w:sz="0" w:space="0" w:color="auto"/>
        <w:right w:val="none" w:sz="0" w:space="0" w:color="auto"/>
      </w:divBdr>
    </w:div>
    <w:div w:id="1886133631">
      <w:bodyDiv w:val="1"/>
      <w:marLeft w:val="0"/>
      <w:marRight w:val="0"/>
      <w:marTop w:val="0"/>
      <w:marBottom w:val="0"/>
      <w:divBdr>
        <w:top w:val="none" w:sz="0" w:space="0" w:color="auto"/>
        <w:left w:val="none" w:sz="0" w:space="0" w:color="auto"/>
        <w:bottom w:val="none" w:sz="0" w:space="0" w:color="auto"/>
        <w:right w:val="none" w:sz="0" w:space="0" w:color="auto"/>
      </w:divBdr>
    </w:div>
    <w:div w:id="1960137685">
      <w:bodyDiv w:val="1"/>
      <w:marLeft w:val="0"/>
      <w:marRight w:val="0"/>
      <w:marTop w:val="0"/>
      <w:marBottom w:val="0"/>
      <w:divBdr>
        <w:top w:val="none" w:sz="0" w:space="0" w:color="auto"/>
        <w:left w:val="none" w:sz="0" w:space="0" w:color="auto"/>
        <w:bottom w:val="none" w:sz="0" w:space="0" w:color="auto"/>
        <w:right w:val="none" w:sz="0" w:space="0" w:color="auto"/>
      </w:divBdr>
    </w:div>
    <w:div w:id="2084595202">
      <w:bodyDiv w:val="1"/>
      <w:marLeft w:val="0"/>
      <w:marRight w:val="0"/>
      <w:marTop w:val="0"/>
      <w:marBottom w:val="0"/>
      <w:divBdr>
        <w:top w:val="none" w:sz="0" w:space="0" w:color="auto"/>
        <w:left w:val="none" w:sz="0" w:space="0" w:color="auto"/>
        <w:bottom w:val="none" w:sz="0" w:space="0" w:color="auto"/>
        <w:right w:val="none" w:sz="0" w:space="0" w:color="auto"/>
      </w:divBdr>
    </w:div>
    <w:div w:id="2138375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97F44F-7F2B-4F14-B395-635042260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11</Pages>
  <Words>6202</Words>
  <Characters>33494</Characters>
  <Application>Microsoft Office Word</Application>
  <DocSecurity>0</DocSecurity>
  <Lines>279</Lines>
  <Paragraphs>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Artes</dc:creator>
  <cp:keywords/>
  <dc:description/>
  <cp:lastModifiedBy>Cintya</cp:lastModifiedBy>
  <cp:revision>7</cp:revision>
  <cp:lastPrinted>2026-02-19T12:02:00Z</cp:lastPrinted>
  <dcterms:created xsi:type="dcterms:W3CDTF">2025-10-31T12:55:00Z</dcterms:created>
  <dcterms:modified xsi:type="dcterms:W3CDTF">2026-02-19T12:02:00Z</dcterms:modified>
</cp:coreProperties>
</file>